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1. Паспортний документ (у разі особистого звернення);</w:t>
      </w:r>
    </w:p>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2. Свідоцтво про народження (у разі зняття із задекларованого/зареєстрованого місця проживання дітей віком до 14 років);</w:t>
      </w:r>
    </w:p>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3. Документ або відомості, що підтверджують сплату адміністративного збору;</w:t>
      </w:r>
    </w:p>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4. Військово-обліковий документ (для громадян України, які підлягають взяттю на військовий облік або перебувають на військовому обліку);</w:t>
      </w:r>
    </w:p>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5.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У разі подання заяви законним представником (представником) особи, крім зазначених документів, додатково подаються:</w:t>
      </w:r>
    </w:p>
    <w:p w:rsidR="008F7E1D" w:rsidRPr="008F7E1D"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1) документ, що посвідчує особу законного представника (представника);</w:t>
      </w:r>
    </w:p>
    <w:p w:rsidR="00B21F6C" w:rsidRDefault="008F7E1D" w:rsidP="008F7E1D">
      <w:pPr>
        <w:jc w:val="both"/>
        <w:rPr>
          <w:rFonts w:ascii="Times New Roman" w:hAnsi="Times New Roman" w:cs="Times New Roman"/>
          <w:sz w:val="28"/>
          <w:szCs w:val="28"/>
        </w:rPr>
      </w:pPr>
      <w:r w:rsidRPr="008F7E1D">
        <w:rPr>
          <w:rFonts w:ascii="Times New Roman" w:hAnsi="Times New Roman" w:cs="Times New Roman"/>
          <w:sz w:val="28"/>
          <w:szCs w:val="28"/>
        </w:rPr>
        <w:t>2) 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Зняття особи із задекларованого або зареєстрованого місця проживання (перебування) у разі звернення до органу реєстрації або через центр надання адміністративних послуг за місцем задекларованого або зареєстрованого місця проживання (перебування) здійснюється на підставі:</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1) заяви про зняття із задекларованого/зареєстрованого місця проживання (перебування), поданої особою або її законним представником (представником) за встановленою формою;</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2)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 (у такому випадку адміністративний збір не сплачується);</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3) свідоцтва про смерть або відомостей про державну реєстрацію смерті з Державного реєстру актів цивільного стану. 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lastRenderedPageBreak/>
        <w:t>4) повідомлення територіального органу або підрозділу ДМС із зазначенням відповідних реквізитів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5) заяви власника житла про зняття особи із задекларованого/зареєстрованого місця проживання (перебування) за встановленою формою</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Подання заяви про зняття із задекларованого/зареєстрованого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за згодою іншого з батьків або законних представників.</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зняття із задекларованого/зареєстрованого місця проживання такої дитини у гуртожитку закладу освіти у період чи після закінчення навчання.</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Іноземець чи особа без громадянства подають до органу реєстрації заяву про зняття із задекларованого/зареєстрованого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A93F73" w:rsidRPr="00A93F73"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rsidR="008F7E1D" w:rsidRPr="008F7E1D" w:rsidRDefault="00A93F73" w:rsidP="00A93F73">
      <w:pPr>
        <w:jc w:val="both"/>
        <w:rPr>
          <w:rFonts w:ascii="Times New Roman" w:hAnsi="Times New Roman" w:cs="Times New Roman"/>
          <w:sz w:val="28"/>
          <w:szCs w:val="28"/>
        </w:rPr>
      </w:pPr>
      <w:r w:rsidRPr="00A93F73">
        <w:rPr>
          <w:rFonts w:ascii="Times New Roman" w:hAnsi="Times New Roman" w:cs="Times New Roman"/>
          <w:sz w:val="28"/>
          <w:szCs w:val="28"/>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bookmarkStart w:id="0" w:name="_GoBack"/>
      <w:bookmarkEnd w:id="0"/>
    </w:p>
    <w:sectPr w:rsidR="008F7E1D" w:rsidRPr="008F7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BD"/>
    <w:rsid w:val="006B4BBD"/>
    <w:rsid w:val="008F7E1D"/>
    <w:rsid w:val="00A93F73"/>
    <w:rsid w:val="00B21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C7B0"/>
  <w15:chartTrackingRefBased/>
  <w15:docId w15:val="{7378542B-15CC-487E-81FC-5C8EE98E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2780</Words>
  <Characters>1585</Characters>
  <Application>Microsoft Office Word</Application>
  <DocSecurity>0</DocSecurity>
  <Lines>13</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3</cp:revision>
  <dcterms:created xsi:type="dcterms:W3CDTF">2022-12-21T08:23:00Z</dcterms:created>
  <dcterms:modified xsi:type="dcterms:W3CDTF">2022-12-21T08:24:00Z</dcterms:modified>
</cp:coreProperties>
</file>