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80"/>
        <w:gridCol w:w="140"/>
        <w:gridCol w:w="440"/>
        <w:gridCol w:w="140"/>
        <w:gridCol w:w="20"/>
        <w:gridCol w:w="320"/>
        <w:gridCol w:w="300"/>
        <w:gridCol w:w="40"/>
        <w:gridCol w:w="240"/>
        <w:gridCol w:w="180"/>
        <w:gridCol w:w="340"/>
        <w:gridCol w:w="240"/>
        <w:gridCol w:w="20"/>
        <w:gridCol w:w="60"/>
        <w:gridCol w:w="40"/>
        <w:gridCol w:w="20"/>
        <w:gridCol w:w="20"/>
        <w:gridCol w:w="360"/>
        <w:gridCol w:w="340"/>
        <w:gridCol w:w="140"/>
        <w:gridCol w:w="40"/>
        <w:gridCol w:w="20"/>
        <w:gridCol w:w="60"/>
        <w:gridCol w:w="240"/>
        <w:gridCol w:w="60"/>
        <w:gridCol w:w="420"/>
        <w:gridCol w:w="20"/>
        <w:gridCol w:w="60"/>
        <w:gridCol w:w="20"/>
        <w:gridCol w:w="40"/>
        <w:gridCol w:w="20"/>
        <w:gridCol w:w="140"/>
        <w:gridCol w:w="380"/>
        <w:gridCol w:w="60"/>
        <w:gridCol w:w="240"/>
        <w:gridCol w:w="20"/>
        <w:gridCol w:w="20"/>
        <w:gridCol w:w="20"/>
        <w:gridCol w:w="40"/>
        <w:gridCol w:w="40"/>
        <w:gridCol w:w="20"/>
        <w:gridCol w:w="20"/>
        <w:gridCol w:w="80"/>
        <w:gridCol w:w="60"/>
        <w:gridCol w:w="320"/>
        <w:gridCol w:w="160"/>
        <w:gridCol w:w="140"/>
        <w:gridCol w:w="20"/>
        <w:gridCol w:w="140"/>
        <w:gridCol w:w="40"/>
        <w:gridCol w:w="20"/>
        <w:gridCol w:w="20"/>
        <w:gridCol w:w="140"/>
        <w:gridCol w:w="40"/>
        <w:gridCol w:w="40"/>
        <w:gridCol w:w="20"/>
        <w:gridCol w:w="420"/>
        <w:gridCol w:w="20"/>
        <w:gridCol w:w="40"/>
        <w:gridCol w:w="140"/>
        <w:gridCol w:w="40"/>
        <w:gridCol w:w="40"/>
        <w:gridCol w:w="20"/>
        <w:gridCol w:w="20"/>
        <w:gridCol w:w="40"/>
        <w:gridCol w:w="60"/>
        <w:gridCol w:w="60"/>
        <w:gridCol w:w="140"/>
        <w:gridCol w:w="280"/>
        <w:gridCol w:w="20"/>
        <w:gridCol w:w="40"/>
        <w:gridCol w:w="20"/>
        <w:gridCol w:w="300"/>
        <w:gridCol w:w="20"/>
        <w:gridCol w:w="60"/>
        <w:gridCol w:w="60"/>
        <w:gridCol w:w="60"/>
        <w:gridCol w:w="40"/>
        <w:gridCol w:w="200"/>
        <w:gridCol w:w="80"/>
        <w:gridCol w:w="20"/>
        <w:gridCol w:w="260"/>
        <w:gridCol w:w="200"/>
        <w:gridCol w:w="20"/>
        <w:gridCol w:w="60"/>
        <w:gridCol w:w="20"/>
        <w:gridCol w:w="100"/>
        <w:gridCol w:w="40"/>
        <w:gridCol w:w="180"/>
        <w:gridCol w:w="20"/>
        <w:gridCol w:w="100"/>
        <w:gridCol w:w="360"/>
        <w:gridCol w:w="100"/>
        <w:gridCol w:w="20"/>
        <w:gridCol w:w="60"/>
        <w:gridCol w:w="120"/>
        <w:gridCol w:w="40"/>
        <w:gridCol w:w="80"/>
        <w:gridCol w:w="20"/>
        <w:gridCol w:w="100"/>
        <w:gridCol w:w="200"/>
        <w:gridCol w:w="40"/>
        <w:gridCol w:w="320"/>
        <w:gridCol w:w="80"/>
        <w:gridCol w:w="20"/>
        <w:gridCol w:w="100"/>
        <w:gridCol w:w="20"/>
        <w:gridCol w:w="20"/>
        <w:gridCol w:w="100"/>
        <w:gridCol w:w="380"/>
        <w:gridCol w:w="20"/>
        <w:gridCol w:w="100"/>
        <w:gridCol w:w="60"/>
        <w:gridCol w:w="100"/>
        <w:gridCol w:w="80"/>
        <w:gridCol w:w="40"/>
        <w:gridCol w:w="20"/>
        <w:gridCol w:w="60"/>
        <w:gridCol w:w="140"/>
        <w:gridCol w:w="50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280"/>
        <w:gridCol w:w="20"/>
        <w:gridCol w:w="20"/>
        <w:gridCol w:w="40"/>
      </w:tblGrid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76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3020" w:type="dxa"/>
            <w:gridSpan w:val="34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5960" w:type="dxa"/>
            <w:gridSpan w:val="130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jc w:val="center"/>
              <w:rPr>
                <w:lang w:val="ru-RU"/>
              </w:rPr>
            </w:pPr>
            <w:r w:rsidRPr="00257F18">
              <w:rPr>
                <w:b/>
                <w:sz w:val="24"/>
                <w:lang w:val="ru-RU"/>
              </w:rPr>
              <w:t>БЮДЖЕТНИЙ ЗАПИТ НА 2022 – 2024 РОКИ індивідуальний ( Форма 2022-2)</w:t>
            </w: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3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9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2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83920" w:rsidRDefault="0002287B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64"/>
            <w:vMerge w:val="restart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83920" w:rsidRDefault="0002287B">
            <w:r>
              <w:rPr>
                <w:b/>
                <w:sz w:val="18"/>
              </w:rPr>
              <w:t>Управління містобудування та земельних відносин Горішньоплавнівської міської ради Кременчуцького району Полтавської області</w:t>
            </w: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16</w:t>
            </w: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80" w:type="dxa"/>
            <w:gridSpan w:val="64"/>
            <w:vMerge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76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3020" w:type="dxa"/>
            <w:gridSpan w:val="34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  <w:vMerge/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64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r>
              <w:rPr>
                <w:sz w:val="18"/>
              </w:rPr>
              <w:t>Управління містобудування та земельних відносин Горішньоплавнівської міської ради Кременчуцького району Полтавської області</w:t>
            </w: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C83920" w:rsidRDefault="0002287B">
            <w:pPr>
              <w:jc w:val="center"/>
            </w:pPr>
            <w:r>
              <w:t>161</w:t>
            </w: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C83920" w:rsidRDefault="0002287B">
            <w:pPr>
              <w:jc w:val="center"/>
            </w:pPr>
            <w:r>
              <w:t>05482950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840" w:type="dxa"/>
            <w:gridSpan w:val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1617650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7650</w:t>
            </w:r>
          </w:p>
        </w:tc>
        <w:tc>
          <w:tcPr>
            <w:tcW w:w="176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0490</w:t>
            </w:r>
          </w:p>
        </w:tc>
        <w:tc>
          <w:tcPr>
            <w:tcW w:w="6520" w:type="dxa"/>
            <w:gridSpan w:val="7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Pr="00257F18" w:rsidRDefault="0002287B">
            <w:pPr>
              <w:jc w:val="both"/>
              <w:rPr>
                <w:lang w:val="ru-RU"/>
              </w:rPr>
            </w:pPr>
            <w:r w:rsidRPr="00257F18">
              <w:rPr>
                <w:lang w:val="ru-RU"/>
              </w:rPr>
              <w:t>Проведення експертної  грошової  оцінки  земельної ділянки чи права на неї</w:t>
            </w:r>
          </w:p>
        </w:tc>
        <w:tc>
          <w:tcPr>
            <w:tcW w:w="2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2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t>16546000000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jc w:val="center"/>
              <w:rPr>
                <w:lang w:val="ru-RU"/>
              </w:rPr>
            </w:pPr>
            <w:r w:rsidRPr="00257F18">
              <w:rPr>
                <w:sz w:val="14"/>
                <w:lang w:val="ru-RU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jc w:val="center"/>
              <w:rPr>
                <w:lang w:val="ru-RU"/>
              </w:rPr>
            </w:pPr>
            <w:r w:rsidRPr="00257F18">
              <w:rPr>
                <w:sz w:val="14"/>
                <w:lang w:val="ru-RU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jc w:val="center"/>
              <w:rPr>
                <w:lang w:val="ru-RU"/>
              </w:rPr>
            </w:pPr>
            <w:r w:rsidRPr="00257F18">
              <w:rPr>
                <w:sz w:val="14"/>
                <w:lang w:val="ru-RU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7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Pr="00257F18" w:rsidRDefault="0002287B">
            <w:pPr>
              <w:jc w:val="center"/>
              <w:rPr>
                <w:lang w:val="ru-RU"/>
              </w:rPr>
            </w:pPr>
            <w:r w:rsidRPr="00257F18">
              <w:rPr>
                <w:sz w:val="14"/>
                <w:lang w:val="ru-RU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2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596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Pr="00257F18" w:rsidRDefault="0002287B">
            <w:pPr>
              <w:rPr>
                <w:lang w:val="ru-RU"/>
              </w:rPr>
            </w:pPr>
            <w:r w:rsidRPr="00257F18">
              <w:rPr>
                <w:b/>
                <w:lang w:val="ru-RU"/>
              </w:rPr>
              <w:t>4. Мета та завдання бюджетної програми на 2022 - 2024 роки:</w:t>
            </w: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ind w:left="400"/>
              <w:rPr>
                <w:lang w:val="ru-RU"/>
              </w:rPr>
            </w:pPr>
            <w:r w:rsidRPr="00257F18">
              <w:rPr>
                <w:b/>
                <w:lang w:val="ru-RU"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3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Pr="00257F18" w:rsidRDefault="0002287B">
            <w:pPr>
              <w:spacing w:after="200"/>
              <w:ind w:left="500"/>
              <w:rPr>
                <w:lang w:val="ru-RU"/>
              </w:rPr>
            </w:pPr>
            <w:r w:rsidRPr="00257F18">
              <w:rPr>
                <w:lang w:val="ru-RU"/>
              </w:rPr>
              <w:t>Забезпечення проведення експертної грошової оцінки окремих земельних ділянок</w:t>
            </w: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83920" w:rsidRPr="00257F18" w:rsidRDefault="0002287B">
            <w:pPr>
              <w:ind w:left="500"/>
              <w:rPr>
                <w:lang w:val="ru-RU"/>
              </w:rPr>
            </w:pPr>
            <w:r w:rsidRPr="00257F18">
              <w:rPr>
                <w:lang w:val="ru-RU"/>
              </w:rPr>
              <w:t xml:space="preserve"> Здійснення розробки проектної та містобудівної документації</w:t>
            </w: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02287B">
            <w:pPr>
              <w:ind w:left="500"/>
            </w:pPr>
            <w:r>
              <w:t xml:space="preserve"> Бюджетний кодекс України (Закон від 08.07.2010 № 2456-УІ зі змінами);</w:t>
            </w:r>
            <w:r>
              <w:br/>
            </w:r>
            <w:r>
              <w:br/>
              <w:t>- Закон України "Про місцеве самоврядування в Україні" (Закон від 21 травн</w:t>
            </w:r>
            <w:r>
              <w:t>я 1997 року № 280/97-ВР зі змінами);</w:t>
            </w:r>
            <w:r>
              <w:br/>
              <w:t>- Наказ Міністерства фінансів України від 26.08.2014 № 836 «Про деякі питання запровадження програмно-цільового методу складання та виконання місцевих бюджетів» (у редакції наказу Міністерства фінансів України від 15.11</w:t>
            </w:r>
            <w:r>
              <w:t>.2018 року №908)</w:t>
            </w:r>
            <w:r>
              <w:br/>
              <w:t xml:space="preserve">- Наказ Міністерства фінансів України від 20.09.2017 № 793 «Про затвердження складових програмної класифікації видатків </w:t>
            </w:r>
            <w:r>
              <w:br/>
              <w:t xml:space="preserve">  та кредитування місцевих бюджетів»</w:t>
            </w:r>
            <w:r>
              <w:br/>
              <w:t>- Програма розвитку земельних відносинна території Горішньоплавнівської територіа</w:t>
            </w:r>
            <w:r>
              <w:t>льної громади Полтавської області на 2021-2025 роки, затверджена рішенням 5 сесії 8 скликання Горішньоплаавнівської міської ради від 26.01.2021р.</w:t>
            </w:r>
            <w:r>
              <w:br/>
              <w:t>- Рішення 3 сесії 8 скликання Горішньоплавнівської міської ради Полтавської област від 22.12.2020р. "Про затве</w:t>
            </w:r>
            <w:r>
              <w:t>рдження бюджету Горішньоплавнівської міської територіальної громади на 2021 рік"</w:t>
            </w:r>
            <w:r>
              <w:br/>
              <w:t>- Програма використання коштів, що надходять у порядкувідшкодування втрат сільськогосподарського та лісогосподарського виробництва при відведнні земель для потреб не пов"язани</w:t>
            </w:r>
            <w:r>
              <w:t>х із сільськогосподарським і лісогосподарським виробництвом на 2021-2023 роки, затверджена рішенням 7 сесії 8 скликання Горішньоплавнівської міської ради від 16.03.2021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76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3020" w:type="dxa"/>
            <w:gridSpan w:val="34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480" w:type="dxa"/>
            <w:gridSpan w:val="39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380" w:type="dxa"/>
            <w:gridSpan w:val="22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596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Pr="00257F18" w:rsidRDefault="0002287B">
            <w:pPr>
              <w:rPr>
                <w:lang w:val="ru-RU"/>
              </w:rPr>
            </w:pPr>
            <w:r w:rsidRPr="00257F18">
              <w:rPr>
                <w:b/>
                <w:lang w:val="ru-RU"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596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6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16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40" w:type="dxa"/>
            <w:gridSpan w:val="1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760" w:type="dxa"/>
            <w:gridSpan w:val="1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020" w:type="dxa"/>
            <w:gridSpan w:val="3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480" w:type="dxa"/>
            <w:gridSpan w:val="39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4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80" w:type="dxa"/>
            <w:gridSpan w:val="2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6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 w:rsidRPr="00257F1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83920" w:rsidRPr="00257F18" w:rsidRDefault="00C83920">
            <w:pPr>
              <w:pStyle w:val="EMPTYCELLSTYLE"/>
              <w:pageBreakBefore/>
              <w:rPr>
                <w:lang w:val="ru-RU"/>
              </w:rPr>
            </w:pPr>
          </w:p>
        </w:tc>
        <w:tc>
          <w:tcPr>
            <w:tcW w:w="4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0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30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68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2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8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52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80" w:type="dxa"/>
            <w:gridSpan w:val="9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4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7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620" w:type="dxa"/>
            <w:gridSpan w:val="7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38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720" w:type="dxa"/>
            <w:gridSpan w:val="7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8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7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8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9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6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6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20" w:type="dxa"/>
            <w:gridSpan w:val="2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00" w:type="dxa"/>
            <w:gridSpan w:val="5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4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1700" w:type="dxa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rPr>
                <w:lang w:val="ru-RU"/>
              </w:rPr>
            </w:pPr>
            <w:r w:rsidRPr="00257F18">
              <w:rPr>
                <w:b/>
                <w:lang w:val="ru-RU"/>
              </w:rPr>
              <w:t>1) надходження для виконання бюджетної програми у 2020 - 2022 роках:</w:t>
            </w:r>
          </w:p>
        </w:tc>
        <w:tc>
          <w:tcPr>
            <w:tcW w:w="28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7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80" w:type="dxa"/>
            <w:gridSpan w:val="3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920" w:type="dxa"/>
            <w:gridSpan w:val="8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0" w:type="dxa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820" w:type="dxa"/>
            <w:gridSpan w:val="9"/>
          </w:tcPr>
          <w:p w:rsidR="00C83920" w:rsidRPr="00257F18" w:rsidRDefault="00C83920">
            <w:pPr>
              <w:pStyle w:val="EMPTYCELLSTYLE"/>
              <w:rPr>
                <w:lang w:val="ru-RU"/>
              </w:rPr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2020 рік (звіт)</w:t>
            </w:r>
          </w:p>
        </w:tc>
        <w:tc>
          <w:tcPr>
            <w:tcW w:w="42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2021 рік (затверджено)</w:t>
            </w:r>
          </w:p>
        </w:tc>
        <w:tc>
          <w:tcPr>
            <w:tcW w:w="42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2022 рік (проект)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ind w:left="60"/>
              <w:jc w:val="center"/>
              <w:rPr>
                <w:lang w:val="ru-RU"/>
              </w:rPr>
            </w:pPr>
            <w:r w:rsidRPr="00257F18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ind w:left="60"/>
              <w:jc w:val="center"/>
              <w:rPr>
                <w:lang w:val="ru-RU"/>
              </w:rPr>
            </w:pPr>
            <w:r w:rsidRPr="00257F18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Pr="00257F18" w:rsidRDefault="0002287B">
            <w:pPr>
              <w:ind w:left="60"/>
              <w:jc w:val="center"/>
              <w:rPr>
                <w:lang w:val="ru-RU"/>
              </w:rPr>
            </w:pPr>
            <w:r w:rsidRPr="00257F18">
              <w:rPr>
                <w:sz w:val="16"/>
                <w:lang w:val="ru-RU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60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2) надходження для виконання бюджетної програми у 2023-2024 роках: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2023 рік (прогноз)</w:t>
            </w:r>
          </w:p>
        </w:tc>
        <w:tc>
          <w:tcPr>
            <w:tcW w:w="42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2024 рік (прогноз)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502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 xml:space="preserve">1) видатки за кодами Економічної класифікації видатків бюджету у 2020 - 2022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2020 рік(звіт)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2021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2022 рік(проект)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502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 xml:space="preserve">2) надання кредитів за кодами Класифікації кредитування бюджету у 2020 - 2022 роках: </w:t>
            </w: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2020 рік(звіт)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2021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2022 рік(проект)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20" w:type="dxa"/>
            <w:gridSpan w:val="8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3) видатки за кодами Економічної класифікації видатків бюджету у  2023 - 2024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рік(прогноз)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20" w:type="dxa"/>
            <w:gridSpan w:val="8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4) надання кредитів за кодами Класифікації кредитування бюджету у   2023 - 2024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рік(прогноз)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502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1) витрати за напрямами використання бюджетних коштів у 2020 - 2022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2020 рік(звіт)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2021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b/>
                <w:sz w:val="16"/>
              </w:rPr>
              <w:t>2022 рік(проект)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Проведення експертної грошової оцінки окремих земельних ділянок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20" w:type="dxa"/>
            <w:gridSpan w:val="8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2) витрати за напрямами використання бюджетних коштів у  2023 - 2024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400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рік(прогноз)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Проведення експертної грошової оцінки окремих земельних ділянок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5940" w:type="dxa"/>
            <w:gridSpan w:val="1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1) результативні показники бюджетної програми у 2020 - 2022 роках: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2020 рік(звіт)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2021 рік(затверджено)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2022 рік(проект)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Полтавської області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5200,00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5200,00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землевпорядної джокументації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видатки на одиницю землевпорядної документації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5200,00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5200,00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6500,00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6500,00</w:t>
            </w: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94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2) результативні показники бюджетної програми у   2023-2024 роках: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рік(прогноз)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Полтавської області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39100,00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39100,00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41100,00</w:t>
            </w: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землевпорядної джокументації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видатки на одиницю землевпорядної документації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 на території Горішньоплавнівської територіальної громади По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6800,00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6800,00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6850,00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6850,00</w:t>
            </w: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08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2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2022 рік (проект)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2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 (прогноз)</w:t>
            </w: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12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36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8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 xml:space="preserve">2024 рік </w:t>
            </w: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8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68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1) місцеві/регіональні програми, які виконуються в межах бюджетної програми у 2020 - 2022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33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2022 рік (проект)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1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відносинна території Горішньоплавнівської територіальної громади Полтавської області на 2021-2025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5 сесії 8 скликання від 26.01.2021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5 200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5 200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38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2) місцеві/регіональні програми, які виконуються в межах бюджетної програми у 2023-2024 роках</w:t>
            </w:r>
          </w:p>
        </w:tc>
        <w:tc>
          <w:tcPr>
            <w:tcW w:w="11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33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 (прогноз)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1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земельних відносинна території Горішньоплавнівської територіальної громади Полтавської області на 2021-2025 роки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5 сесії 8 скликання від 26.01.2021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39 100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sz w:val="16"/>
              </w:rPr>
              <w:t>41 100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39 100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02287B">
            <w:pPr>
              <w:ind w:right="60"/>
              <w:jc w:val="right"/>
            </w:pPr>
            <w:r>
              <w:rPr>
                <w:b/>
                <w:sz w:val="16"/>
              </w:rPr>
              <w:t>41 100</w:t>
            </w: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9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42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2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30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72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7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C83920" w:rsidRDefault="00C83920">
            <w:pPr>
              <w:pStyle w:val="EMPTYCELLSTYLE"/>
            </w:pP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2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12. Об'єкти, які виконуються в межах бюджетної програми за рахунок коштів бюджету розвитку у 2020 - 2022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5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21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2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2022 рік (проект)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2024 рік (прогноз)</w:t>
            </w: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5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</w:t>
            </w:r>
            <w:r>
              <w:rPr>
                <w:sz w:val="16"/>
              </w:rPr>
              <w:t>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25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8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13. Аналіз результатів, досягнутих внаслідок використання коштів загального фонду бюджету у 2020 році, очікувані результати у 2021 році, обґрунтування необхідності передбачення витрат на 2022 - 2024 роки.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C83920">
            <w:pPr>
              <w:spacing w:after="200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 xml:space="preserve">14. Бюджетні зобов'язання у 2020 і 2022 роках : 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238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1) кредиторська заборгованість місцевого бюджету у 2020 році:</w:t>
            </w:r>
          </w:p>
        </w:tc>
        <w:tc>
          <w:tcPr>
            <w:tcW w:w="12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Погашено кредиторс</w:t>
            </w:r>
            <w:r>
              <w:rPr>
                <w:sz w:val="16"/>
              </w:rPr>
              <w:t>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78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 xml:space="preserve">2) кредиторська заборгованість місцевого бюджету у   2021-2022 роках: </w:t>
            </w: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5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2021 рік</w:t>
            </w:r>
          </w:p>
        </w:tc>
        <w:tc>
          <w:tcPr>
            <w:tcW w:w="6060" w:type="dxa"/>
            <w:gridSpan w:val="6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t>2022 рік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24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4040" w:type="dxa"/>
            <w:gridSpan w:val="112"/>
            <w:tcMar>
              <w:top w:w="8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rPr>
                <w:b/>
              </w:rPr>
              <w:t>3) дебіторська заборгованість у 2020-2021 роках:</w:t>
            </w:r>
          </w:p>
        </w:tc>
        <w:tc>
          <w:tcPr>
            <w:tcW w:w="20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3920" w:rsidRDefault="0002287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Дебіторська заборгованість на 01.01.2021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01.01.2022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3920" w:rsidRDefault="00C83920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left="60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left="60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6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C83920" w:rsidRDefault="00C83920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94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C83920" w:rsidRDefault="00C8392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120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C83920" w:rsidRDefault="00C8392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83920" w:rsidRDefault="00C8392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76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6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4"/>
          </w:tcPr>
          <w:p w:rsidR="00C83920" w:rsidRDefault="00C83920">
            <w:pPr>
              <w:pStyle w:val="EMPTYCELLSTYLE"/>
            </w:pPr>
          </w:p>
        </w:tc>
        <w:tc>
          <w:tcPr>
            <w:tcW w:w="2000" w:type="dxa"/>
            <w:gridSpan w:val="19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26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83920" w:rsidRDefault="00C83920">
            <w:pPr>
              <w:ind w:right="60"/>
              <w:jc w:val="right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C83920">
            <w:pPr>
              <w:jc w:val="center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76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760" w:type="dxa"/>
            <w:gridSpan w:val="11"/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4"/>
          </w:tcPr>
          <w:p w:rsidR="00C83920" w:rsidRDefault="00C83920">
            <w:pPr>
              <w:pStyle w:val="EMPTYCELLSTYLE"/>
            </w:pPr>
          </w:p>
        </w:tc>
        <w:tc>
          <w:tcPr>
            <w:tcW w:w="2000" w:type="dxa"/>
            <w:gridSpan w:val="19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C83920" w:rsidRDefault="00C83920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2022 році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C83920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6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3920" w:rsidRDefault="0002287B">
            <w:r>
              <w:rPr>
                <w:b/>
              </w:rPr>
              <w:t>15. Підстави та обґрунтування видатків спеціального фонду на 2022 рік та на 2023 - 2024 роки за рахунок надходжень до спеціального фонду, аналіз результатів, досягнутих внаслідок використання коштів спеціального фонду бюджету у 2021 році, та очікувані резу</w:t>
            </w:r>
            <w:r>
              <w:rPr>
                <w:b/>
              </w:rPr>
              <w:t>льтати у 2022 році.</w:t>
            </w: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40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16040" w:type="dxa"/>
            <w:gridSpan w:val="13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83920" w:rsidRDefault="00C83920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40" w:type="dxa"/>
            <w:gridSpan w:val="5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ind w:right="60"/>
            </w:pPr>
            <w:r>
              <w:rPr>
                <w:b/>
                <w:sz w:val="16"/>
              </w:rPr>
              <w:t>Начальник управління</w:t>
            </w:r>
          </w:p>
        </w:tc>
        <w:tc>
          <w:tcPr>
            <w:tcW w:w="76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4800" w:type="dxa"/>
            <w:gridSpan w:val="50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t>Шкопотко М.М.</w:t>
            </w: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1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40" w:type="dxa"/>
            <w:gridSpan w:val="51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5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32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40" w:type="dxa"/>
            <w:gridSpan w:val="51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rPr>
                <w:b/>
                <w:sz w:val="16"/>
              </w:rPr>
              <w:t>Головний спеціаліст з бухгалтерського обліку та звітності</w:t>
            </w:r>
          </w:p>
        </w:tc>
        <w:tc>
          <w:tcPr>
            <w:tcW w:w="760" w:type="dxa"/>
            <w:gridSpan w:val="10"/>
          </w:tcPr>
          <w:p w:rsidR="00C83920" w:rsidRDefault="00C83920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C83920" w:rsidRDefault="00C83920">
            <w:pPr>
              <w:pStyle w:val="EMPTYCELLSTYLE"/>
            </w:pPr>
          </w:p>
        </w:tc>
        <w:tc>
          <w:tcPr>
            <w:tcW w:w="4800" w:type="dxa"/>
            <w:gridSpan w:val="50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r>
              <w:t>Коваленко Н.В.</w:t>
            </w: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  <w:tr w:rsidR="00C83920">
        <w:tblPrEx>
          <w:tblCellMar>
            <w:top w:w="0" w:type="dxa"/>
            <w:bottom w:w="0" w:type="dxa"/>
          </w:tblCellMar>
        </w:tblPrEx>
        <w:trPr>
          <w:gridAfter w:val="3"/>
          <w:trHeight w:hRule="exact" w:val="140"/>
        </w:trPr>
        <w:tc>
          <w:tcPr>
            <w:tcW w:w="40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</w:tcPr>
          <w:p w:rsidR="00C83920" w:rsidRDefault="00C83920">
            <w:pPr>
              <w:pStyle w:val="EMPTYCELLSTYLE"/>
            </w:pPr>
          </w:p>
        </w:tc>
        <w:tc>
          <w:tcPr>
            <w:tcW w:w="8440" w:type="dxa"/>
            <w:gridSpan w:val="51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C83920">
            <w:pPr>
              <w:pStyle w:val="EMPTYCELLSTYLE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5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3920" w:rsidRDefault="0002287B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83920" w:rsidRDefault="00C8392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83920" w:rsidRDefault="00C83920">
            <w:pPr>
              <w:pStyle w:val="EMPTYCELLSTYLE"/>
            </w:pPr>
          </w:p>
        </w:tc>
      </w:tr>
    </w:tbl>
    <w:p w:rsidR="0002287B" w:rsidRDefault="0002287B"/>
    <w:sectPr w:rsidR="0002287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20"/>
    <w:rsid w:val="0002287B"/>
    <w:rsid w:val="00257F18"/>
    <w:rsid w:val="00C8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E9280-740E-4DF7-9F85-8BC7F5BC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Наталя</dc:creator>
  <cp:lastModifiedBy>Коваленко Наталя</cp:lastModifiedBy>
  <cp:revision>2</cp:revision>
  <dcterms:created xsi:type="dcterms:W3CDTF">2021-12-29T13:02:00Z</dcterms:created>
  <dcterms:modified xsi:type="dcterms:W3CDTF">2021-12-29T13:02:00Z</dcterms:modified>
</cp:coreProperties>
</file>