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drawings/drawing3.xml" ContentType="application/vnd.openxmlformats-officedocument.drawingml.chartshapes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CBBF2" w14:textId="766F6C45" w:rsidR="001326BD" w:rsidRPr="00023DF9" w:rsidRDefault="001326BD" w:rsidP="001326BD">
      <w:pPr>
        <w:tabs>
          <w:tab w:val="left" w:pos="8647"/>
        </w:tabs>
        <w:spacing w:before="360"/>
        <w:ind w:left="-1418" w:right="777"/>
        <w:rPr>
          <w:rFonts w:cs="Arial"/>
          <w:b/>
          <w:color w:val="678C94"/>
          <w:sz w:val="48"/>
        </w:rPr>
      </w:pPr>
    </w:p>
    <w:p w14:paraId="72D07FC2" w14:textId="61820CE7" w:rsidR="00EC0ECC" w:rsidRDefault="00EC0ECC" w:rsidP="001326BD"/>
    <w:p w14:paraId="5BEE405A" w14:textId="77777777" w:rsidR="00EC0ECC" w:rsidRPr="00EC0ECC" w:rsidRDefault="00EC0ECC" w:rsidP="00EC0ECC">
      <w:pPr>
        <w:spacing w:after="120"/>
        <w:ind w:left="-284"/>
        <w:jc w:val="right"/>
        <w:rPr>
          <w:rFonts w:cs="Arial"/>
          <w:b/>
          <w:color w:val="0D0D0D"/>
          <w:sz w:val="40"/>
          <w:lang w:val="ru-RU"/>
        </w:rPr>
      </w:pPr>
      <w:r w:rsidRPr="00023DF9">
        <w:rPr>
          <w:rFonts w:cs="Arial"/>
          <w:b/>
          <w:color w:val="0D0D0D"/>
          <w:sz w:val="40"/>
        </w:rPr>
        <w:t xml:space="preserve">Додаток </w:t>
      </w:r>
      <w:r w:rsidRPr="00EC0ECC">
        <w:rPr>
          <w:rFonts w:cs="Arial"/>
          <w:b/>
          <w:color w:val="0D0D0D"/>
          <w:sz w:val="40"/>
          <w:lang w:val="ru-RU"/>
        </w:rPr>
        <w:t>2</w:t>
      </w:r>
    </w:p>
    <w:p w14:paraId="5E27B255" w14:textId="77777777" w:rsidR="00EC0ECC" w:rsidRPr="00023DF9" w:rsidRDefault="00EC0ECC" w:rsidP="00EC0ECC">
      <w:pPr>
        <w:spacing w:after="120"/>
        <w:ind w:left="-284"/>
        <w:jc w:val="right"/>
        <w:rPr>
          <w:rFonts w:cs="Arial"/>
          <w:color w:val="0D0D0D"/>
          <w:sz w:val="24"/>
        </w:rPr>
      </w:pPr>
      <w:r w:rsidRPr="00023DF9">
        <w:rPr>
          <w:rFonts w:cs="Arial"/>
          <w:color w:val="0D0D0D"/>
          <w:sz w:val="24"/>
        </w:rPr>
        <w:t>до Стратегії розвитку</w:t>
      </w:r>
      <w:r w:rsidRPr="00023DF9">
        <w:rPr>
          <w:rFonts w:cs="Arial"/>
          <w:color w:val="0D0D0D"/>
          <w:sz w:val="24"/>
        </w:rPr>
        <w:br/>
        <w:t>міста Горішні Плавні</w:t>
      </w:r>
    </w:p>
    <w:p w14:paraId="26A7F58F" w14:textId="302169DF" w:rsidR="00EC0ECC" w:rsidRDefault="00EC0ECC" w:rsidP="001326BD"/>
    <w:p w14:paraId="5252E57B" w14:textId="07BE023D" w:rsidR="00EC0ECC" w:rsidRPr="00EC0ECC" w:rsidRDefault="00EC0ECC" w:rsidP="00EC0ECC">
      <w:pPr>
        <w:spacing w:before="240" w:after="120"/>
        <w:ind w:left="-284"/>
        <w:jc w:val="center"/>
        <w:rPr>
          <w:rFonts w:cs="Arial"/>
          <w:color w:val="0D0D0D"/>
        </w:rPr>
      </w:pPr>
      <w:r w:rsidRPr="00EC0ECC">
        <w:rPr>
          <w:noProof/>
          <w:lang w:eastAsia="uk-UA"/>
        </w:rPr>
        <w:drawing>
          <wp:inline distT="0" distB="0" distL="0" distR="0" wp14:anchorId="59697292" wp14:editId="772CAB8C">
            <wp:extent cx="2218055" cy="1351280"/>
            <wp:effectExtent l="0" t="0" r="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A722E" w14:textId="77777777" w:rsidR="00EC0ECC" w:rsidRPr="00EC0ECC" w:rsidRDefault="00EC0ECC" w:rsidP="00EC0ECC">
      <w:pPr>
        <w:spacing w:after="120"/>
        <w:ind w:left="-284"/>
        <w:jc w:val="center"/>
        <w:rPr>
          <w:rFonts w:cs="Arial"/>
          <w:color w:val="0D0D0D"/>
        </w:rPr>
      </w:pPr>
    </w:p>
    <w:p w14:paraId="4A3B2806" w14:textId="68BDE0E6" w:rsidR="00EC0ECC" w:rsidRPr="00EC0ECC" w:rsidRDefault="00EC0ECC" w:rsidP="00EC0ECC">
      <w:pPr>
        <w:spacing w:after="120"/>
        <w:ind w:left="-1417" w:right="-800" w:hanging="1"/>
        <w:rPr>
          <w:rFonts w:cs="Arial"/>
          <w:color w:val="0D0D0D"/>
        </w:rPr>
      </w:pPr>
      <w:r w:rsidRPr="00EC0ECC">
        <w:rPr>
          <w:rFonts w:cs="Arial"/>
          <w:noProof/>
          <w:color w:val="0D0D0D"/>
          <w:lang w:eastAsia="uk-UA"/>
        </w:rPr>
        <mc:AlternateContent>
          <mc:Choice Requires="wps">
            <w:drawing>
              <wp:inline distT="0" distB="0" distL="0" distR="0" wp14:anchorId="07F35E10" wp14:editId="42AC5822">
                <wp:extent cx="7776210" cy="128270"/>
                <wp:effectExtent l="635" t="0" r="0" b="0"/>
                <wp:docPr id="24" name="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6210" cy="128270"/>
                        </a:xfrm>
                        <a:prstGeom prst="rect">
                          <a:avLst/>
                        </a:prstGeom>
                        <a:solidFill>
                          <a:srgbClr val="85D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35E78" w14:textId="77777777" w:rsidR="000541DF" w:rsidRDefault="000541DF" w:rsidP="00EC0ECC">
                            <w:pPr>
                              <w:ind w:left="-15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F35E10" id="Прямокутник 24" o:spid="_x0000_s1026" style="width:612.3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" fillcolor="#85d3d7" stroked="f">
                <v:textbox>
                  <w:txbxContent>
                    <w:p w14:paraId="26B35E78" w14:textId="77777777" w:rsidR="000541DF" w:rsidRDefault="000541DF" w:rsidP="00EC0ECC">
                      <w:pPr>
                        <w:ind w:left="-1560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A7B5BCC" w14:textId="53C1D26B" w:rsidR="00EC0ECC" w:rsidRPr="00EC0ECC" w:rsidRDefault="00EC0ECC" w:rsidP="00EC0ECC">
      <w:pPr>
        <w:spacing w:after="120"/>
        <w:ind w:hanging="1134"/>
        <w:rPr>
          <w:rFonts w:cs="Arial"/>
          <w:color w:val="0D0D0D"/>
        </w:rPr>
      </w:pPr>
      <w:r w:rsidRPr="00EC0ECC">
        <w:rPr>
          <w:rFonts w:cs="Arial"/>
          <w:noProof/>
          <w:color w:val="0D0D0D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C45BC" wp14:editId="39357B23">
                <wp:simplePos x="0" y="0"/>
                <wp:positionH relativeFrom="column">
                  <wp:posOffset>1137920</wp:posOffset>
                </wp:positionH>
                <wp:positionV relativeFrom="paragraph">
                  <wp:posOffset>1965960</wp:posOffset>
                </wp:positionV>
                <wp:extent cx="5737860" cy="1642110"/>
                <wp:effectExtent l="635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642110"/>
                        </a:xfrm>
                        <a:prstGeom prst="rect">
                          <a:avLst/>
                        </a:prstGeom>
                        <a:solidFill>
                          <a:srgbClr val="85D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D4BDC" w14:textId="5CC79FE9" w:rsidR="000541DF" w:rsidRPr="00EC0ECC" w:rsidRDefault="000541DF" w:rsidP="00EC0ECC">
                            <w:pPr>
                              <w:tabs>
                                <w:tab w:val="left" w:pos="8647"/>
                              </w:tabs>
                              <w:spacing w:before="360"/>
                              <w:ind w:left="284" w:right="777"/>
                              <w:jc w:val="right"/>
                              <w:rPr>
                                <w:rFonts w:cs="Arial"/>
                                <w:b/>
                                <w:color w:val="0D0D0D"/>
                                <w:sz w:val="48"/>
                              </w:rPr>
                            </w:pPr>
                            <w:r w:rsidRPr="00EC0ECC">
                              <w:rPr>
                                <w:rFonts w:cs="Arial"/>
                                <w:b/>
                                <w:color w:val="0D0D0D"/>
                                <w:sz w:val="48"/>
                              </w:rPr>
                              <w:t>Звіт</w:t>
                            </w:r>
                            <w:r w:rsidRPr="00EC0ECC">
                              <w:rPr>
                                <w:rFonts w:cs="Arial"/>
                                <w:b/>
                                <w:color w:val="0D0D0D"/>
                                <w:sz w:val="48"/>
                                <w:lang w:val="ru-RU"/>
                              </w:rPr>
                              <w:t xml:space="preserve"> </w:t>
                            </w:r>
                            <w:r w:rsidRPr="00EC0ECC">
                              <w:rPr>
                                <w:rFonts w:cs="Arial"/>
                                <w:b/>
                                <w:color w:val="0D0D0D"/>
                                <w:sz w:val="48"/>
                              </w:rPr>
                              <w:t>про результати опитування</w:t>
                            </w:r>
                            <w:r w:rsidRPr="00EC0ECC">
                              <w:rPr>
                                <w:rFonts w:cs="Arial"/>
                                <w:b/>
                                <w:color w:val="0D0D0D"/>
                                <w:sz w:val="48"/>
                                <w:lang w:val="ru-RU"/>
                              </w:rPr>
                              <w:t xml:space="preserve"> </w:t>
                            </w:r>
                            <w:r w:rsidRPr="00EC0ECC">
                              <w:rPr>
                                <w:rFonts w:cs="Arial"/>
                                <w:b/>
                                <w:color w:val="0D0D0D"/>
                                <w:sz w:val="48"/>
                              </w:rPr>
                              <w:t>представників бізнесу</w:t>
                            </w:r>
                            <w:r w:rsidRPr="00EC0ECC">
                              <w:rPr>
                                <w:rFonts w:cs="Arial"/>
                                <w:b/>
                                <w:color w:val="0D0D0D"/>
                                <w:sz w:val="48"/>
                                <w:lang w:val="ru-RU"/>
                              </w:rPr>
                              <w:t xml:space="preserve"> </w:t>
                            </w:r>
                            <w:r w:rsidRPr="00EC0ECC">
                              <w:rPr>
                                <w:rFonts w:cs="Arial"/>
                                <w:b/>
                                <w:color w:val="0D0D0D"/>
                                <w:sz w:val="48"/>
                              </w:rPr>
                              <w:t>міста Горішні Плавні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C45BC"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7" type="#_x0000_t202" style="position:absolute;margin-left:89.6pt;margin-top:154.8pt;width:451.8pt;height:1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" fillcolor="#85d3d7" stroked="f">
                <v:textbox>
                  <w:txbxContent>
                    <w:p w14:paraId="769D4BDC" w14:textId="5CC79FE9" w:rsidR="000541DF" w:rsidRPr="00EC0ECC" w:rsidRDefault="000541DF" w:rsidP="00EC0ECC">
                      <w:pPr>
                        <w:tabs>
                          <w:tab w:val="left" w:pos="8647"/>
                        </w:tabs>
                        <w:spacing w:before="360"/>
                        <w:ind w:left="284" w:right="777"/>
                        <w:jc w:val="right"/>
                        <w:rPr>
                          <w:rFonts w:cs="Arial"/>
                          <w:b/>
                          <w:color w:val="0D0D0D"/>
                          <w:sz w:val="48"/>
                        </w:rPr>
                      </w:pPr>
                      <w:r w:rsidRPr="00EC0ECC">
                        <w:rPr>
                          <w:rFonts w:cs="Arial"/>
                          <w:b/>
                          <w:color w:val="0D0D0D"/>
                          <w:sz w:val="48"/>
                        </w:rPr>
                        <w:t>Звіт</w:t>
                      </w:r>
                      <w:r w:rsidRPr="00EC0ECC">
                        <w:rPr>
                          <w:rFonts w:cs="Arial"/>
                          <w:b/>
                          <w:color w:val="0D0D0D"/>
                          <w:sz w:val="48"/>
                          <w:lang w:val="ru-RU"/>
                        </w:rPr>
                        <w:t xml:space="preserve"> </w:t>
                      </w:r>
                      <w:r w:rsidRPr="00EC0ECC">
                        <w:rPr>
                          <w:rFonts w:cs="Arial"/>
                          <w:b/>
                          <w:color w:val="0D0D0D"/>
                          <w:sz w:val="48"/>
                        </w:rPr>
                        <w:t>про результати опитування</w:t>
                      </w:r>
                      <w:r w:rsidRPr="00EC0ECC">
                        <w:rPr>
                          <w:rFonts w:cs="Arial"/>
                          <w:b/>
                          <w:color w:val="0D0D0D"/>
                          <w:sz w:val="48"/>
                          <w:lang w:val="ru-RU"/>
                        </w:rPr>
                        <w:t xml:space="preserve"> </w:t>
                      </w:r>
                      <w:r w:rsidRPr="00EC0ECC">
                        <w:rPr>
                          <w:rFonts w:cs="Arial"/>
                          <w:b/>
                          <w:color w:val="0D0D0D"/>
                          <w:sz w:val="48"/>
                        </w:rPr>
                        <w:t>представників бізнесу</w:t>
                      </w:r>
                      <w:r w:rsidRPr="00EC0ECC">
                        <w:rPr>
                          <w:rFonts w:cs="Arial"/>
                          <w:b/>
                          <w:color w:val="0D0D0D"/>
                          <w:sz w:val="48"/>
                          <w:lang w:val="ru-RU"/>
                        </w:rPr>
                        <w:t xml:space="preserve"> </w:t>
                      </w:r>
                      <w:r w:rsidRPr="00EC0ECC">
                        <w:rPr>
                          <w:rFonts w:cs="Arial"/>
                          <w:b/>
                          <w:color w:val="0D0D0D"/>
                          <w:sz w:val="48"/>
                        </w:rPr>
                        <w:t>міста Горішні Плавні</w:t>
                      </w:r>
                    </w:p>
                  </w:txbxContent>
                </v:textbox>
              </v:shape>
            </w:pict>
          </mc:Fallback>
        </mc:AlternateContent>
      </w:r>
      <w:r w:rsidRPr="00EC0ECC">
        <w:rPr>
          <w:rFonts w:cs="Arial"/>
          <w:noProof/>
          <w:color w:val="0D0D0D"/>
          <w:lang w:eastAsia="uk-UA"/>
        </w:rPr>
        <w:drawing>
          <wp:inline distT="0" distB="0" distL="0" distR="0" wp14:anchorId="3C7319D9" wp14:editId="04DCCDE1">
            <wp:extent cx="7588250" cy="2163445"/>
            <wp:effectExtent l="0" t="0" r="0" b="8255"/>
            <wp:docPr id="6" name="Рисунок 6" descr="sl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D9759" w14:textId="77777777" w:rsidR="00EC0ECC" w:rsidRPr="00EC0ECC" w:rsidRDefault="00EC0ECC" w:rsidP="00EC0ECC">
      <w:pPr>
        <w:tabs>
          <w:tab w:val="center" w:pos="4680"/>
          <w:tab w:val="left" w:pos="4820"/>
          <w:tab w:val="right" w:pos="9360"/>
        </w:tabs>
        <w:spacing w:after="120"/>
        <w:jc w:val="both"/>
        <w:rPr>
          <w:rFonts w:cs="Arial"/>
          <w:color w:val="0D0D0D"/>
          <w:szCs w:val="22"/>
        </w:rPr>
      </w:pPr>
    </w:p>
    <w:p w14:paraId="7223FCEF" w14:textId="77777777" w:rsidR="00EC0ECC" w:rsidRPr="00EC0ECC" w:rsidRDefault="00EC0ECC" w:rsidP="00EC0ECC">
      <w:pPr>
        <w:tabs>
          <w:tab w:val="center" w:pos="4680"/>
          <w:tab w:val="left" w:pos="4820"/>
          <w:tab w:val="right" w:pos="9360"/>
        </w:tabs>
        <w:spacing w:after="120"/>
        <w:jc w:val="both"/>
        <w:rPr>
          <w:rFonts w:cs="Arial"/>
          <w:color w:val="0D0D0D"/>
          <w:szCs w:val="22"/>
        </w:rPr>
      </w:pPr>
    </w:p>
    <w:p w14:paraId="69AB413A" w14:textId="77777777" w:rsidR="00EC0ECC" w:rsidRPr="00EC0ECC" w:rsidRDefault="00EC0ECC" w:rsidP="00EC0ECC">
      <w:pPr>
        <w:tabs>
          <w:tab w:val="center" w:pos="4680"/>
          <w:tab w:val="left" w:pos="4820"/>
          <w:tab w:val="right" w:pos="9360"/>
        </w:tabs>
        <w:spacing w:after="120"/>
        <w:jc w:val="both"/>
        <w:rPr>
          <w:rFonts w:cs="Arial"/>
          <w:color w:val="0D0D0D"/>
          <w:szCs w:val="22"/>
        </w:rPr>
      </w:pPr>
    </w:p>
    <w:p w14:paraId="69F23731" w14:textId="3A94EE0E" w:rsidR="00EC0ECC" w:rsidRPr="00EC0ECC" w:rsidRDefault="00EC0ECC" w:rsidP="00EC0ECC">
      <w:pPr>
        <w:tabs>
          <w:tab w:val="center" w:pos="4680"/>
          <w:tab w:val="left" w:pos="4820"/>
          <w:tab w:val="right" w:pos="9360"/>
        </w:tabs>
        <w:spacing w:after="120"/>
        <w:jc w:val="both"/>
        <w:rPr>
          <w:rFonts w:cs="Arial"/>
          <w:color w:val="0D0D0D"/>
          <w:szCs w:val="22"/>
        </w:rPr>
      </w:pPr>
    </w:p>
    <w:p w14:paraId="0C3C4CF0" w14:textId="397AB3E2" w:rsidR="00EC0ECC" w:rsidRPr="00EC0ECC" w:rsidRDefault="00EC0ECC" w:rsidP="00EC0ECC">
      <w:pPr>
        <w:tabs>
          <w:tab w:val="center" w:pos="4680"/>
          <w:tab w:val="left" w:pos="4820"/>
          <w:tab w:val="right" w:pos="9360"/>
        </w:tabs>
        <w:spacing w:after="120"/>
        <w:jc w:val="both"/>
        <w:rPr>
          <w:rFonts w:cs="Arial"/>
          <w:color w:val="0D0D0D"/>
          <w:szCs w:val="22"/>
        </w:rPr>
      </w:pPr>
    </w:p>
    <w:p w14:paraId="00604984" w14:textId="67DE9049" w:rsidR="00EC0ECC" w:rsidRPr="00EC0ECC" w:rsidRDefault="00EC0ECC" w:rsidP="00EC0ECC">
      <w:pPr>
        <w:tabs>
          <w:tab w:val="center" w:pos="4680"/>
          <w:tab w:val="left" w:pos="4820"/>
          <w:tab w:val="right" w:pos="9360"/>
        </w:tabs>
        <w:spacing w:after="120"/>
        <w:jc w:val="both"/>
        <w:rPr>
          <w:rFonts w:cs="Arial"/>
          <w:color w:val="0D0D0D"/>
          <w:szCs w:val="22"/>
        </w:rPr>
      </w:pPr>
    </w:p>
    <w:p w14:paraId="08F0F485" w14:textId="60522E70" w:rsidR="00EC0ECC" w:rsidRPr="00EC0ECC" w:rsidRDefault="000E5516" w:rsidP="00EC0ECC">
      <w:pPr>
        <w:tabs>
          <w:tab w:val="center" w:pos="4680"/>
          <w:tab w:val="left" w:pos="4820"/>
          <w:tab w:val="right" w:pos="9360"/>
        </w:tabs>
        <w:spacing w:after="120"/>
        <w:jc w:val="both"/>
        <w:rPr>
          <w:rFonts w:cs="Arial"/>
          <w:color w:val="0D0D0D"/>
          <w:szCs w:val="22"/>
        </w:rPr>
      </w:pPr>
      <w:r w:rsidRPr="00EC0ECC">
        <w:rPr>
          <w:rFonts w:ascii="Times New Roman" w:hAnsi="Times New Roman" w:cs="Arial"/>
          <w:noProof/>
          <w:color w:val="0D0D0D"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C006F" wp14:editId="4BCC6A6F">
                <wp:simplePos x="0" y="0"/>
                <wp:positionH relativeFrom="page">
                  <wp:align>right</wp:align>
                </wp:positionH>
                <wp:positionV relativeFrom="margin">
                  <wp:posOffset>7440295</wp:posOffset>
                </wp:positionV>
                <wp:extent cx="2942590" cy="389255"/>
                <wp:effectExtent l="0" t="0" r="0" b="0"/>
                <wp:wrapSquare wrapText="bothSides"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389255"/>
                        </a:xfrm>
                        <a:prstGeom prst="rect">
                          <a:avLst/>
                        </a:prstGeom>
                        <a:solidFill>
                          <a:srgbClr val="678C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1DCC6" w14:textId="6AFA0EFA" w:rsidR="000541DF" w:rsidRPr="0069502C" w:rsidRDefault="000541DF" w:rsidP="00EC0ECC">
                            <w:pPr>
                              <w:spacing w:before="120"/>
                              <w:ind w:right="692"/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28"/>
                              </w:rPr>
                            </w:pPr>
                            <w:r w:rsidRPr="0069502C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28"/>
                              </w:rPr>
                              <w:t xml:space="preserve">м. 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28"/>
                              </w:rPr>
                              <w:t>Горішні Плавні</w:t>
                            </w:r>
                            <w:r w:rsidRPr="0069502C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28"/>
                              </w:rPr>
                              <w:t>, 201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28"/>
                                <w:lang w:val="en-US"/>
                              </w:rPr>
                              <w:t>6</w:t>
                            </w:r>
                            <w:r w:rsidRPr="0069502C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28"/>
                              </w:rPr>
                              <w:t xml:space="preserve"> р.</w:t>
                            </w:r>
                          </w:p>
                          <w:p w14:paraId="3C4F4496" w14:textId="77777777" w:rsidR="000541DF" w:rsidRPr="00EC7EC4" w:rsidRDefault="000541DF" w:rsidP="00EC0ECC">
                            <w:pPr>
                              <w:spacing w:before="120"/>
                              <w:ind w:left="142" w:right="692"/>
                              <w:jc w:val="right"/>
                              <w:rPr>
                                <w:rFonts w:cs="Arial"/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006F" id="Поле 20" o:spid="_x0000_s1028" type="#_x0000_t202" style="position:absolute;left:0;text-align:left;margin-left:180.5pt;margin-top:585.85pt;width:231.7pt;height:30.6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" fillcolor="#678c94" stroked="f">
                <v:textbox>
                  <w:txbxContent>
                    <w:p w14:paraId="0411DCC6" w14:textId="6AFA0EFA" w:rsidR="000541DF" w:rsidRPr="0069502C" w:rsidRDefault="000541DF" w:rsidP="00EC0ECC">
                      <w:pPr>
                        <w:spacing w:before="120"/>
                        <w:ind w:right="692"/>
                        <w:rPr>
                          <w:rFonts w:cs="Arial"/>
                          <w:b/>
                          <w:noProof/>
                          <w:color w:val="FFFFFF"/>
                          <w:sz w:val="28"/>
                        </w:rPr>
                      </w:pPr>
                      <w:r w:rsidRPr="0069502C">
                        <w:rPr>
                          <w:rFonts w:cs="Arial"/>
                          <w:b/>
                          <w:noProof/>
                          <w:color w:val="FFFFFF"/>
                          <w:sz w:val="28"/>
                        </w:rPr>
                        <w:t xml:space="preserve">м. </w:t>
                      </w:r>
                      <w:r>
                        <w:rPr>
                          <w:rFonts w:cs="Arial"/>
                          <w:b/>
                          <w:noProof/>
                          <w:color w:val="FFFFFF"/>
                          <w:sz w:val="28"/>
                        </w:rPr>
                        <w:t>Горішні Плавні</w:t>
                      </w:r>
                      <w:r w:rsidRPr="0069502C">
                        <w:rPr>
                          <w:rFonts w:cs="Arial"/>
                          <w:b/>
                          <w:noProof/>
                          <w:color w:val="FFFFFF"/>
                          <w:sz w:val="28"/>
                        </w:rPr>
                        <w:t>, 201</w:t>
                      </w:r>
                      <w:r>
                        <w:rPr>
                          <w:rFonts w:cs="Arial"/>
                          <w:b/>
                          <w:noProof/>
                          <w:color w:val="FFFFFF"/>
                          <w:sz w:val="28"/>
                          <w:lang w:val="en-US"/>
                        </w:rPr>
                        <w:t>6</w:t>
                      </w:r>
                      <w:r w:rsidRPr="0069502C">
                        <w:rPr>
                          <w:rFonts w:cs="Arial"/>
                          <w:b/>
                          <w:noProof/>
                          <w:color w:val="FFFFFF"/>
                          <w:sz w:val="28"/>
                        </w:rPr>
                        <w:t xml:space="preserve"> р.</w:t>
                      </w:r>
                    </w:p>
                    <w:p w14:paraId="3C4F4496" w14:textId="77777777" w:rsidR="000541DF" w:rsidRPr="00EC7EC4" w:rsidRDefault="000541DF" w:rsidP="00EC0ECC">
                      <w:pPr>
                        <w:spacing w:before="120"/>
                        <w:ind w:left="142" w:right="692"/>
                        <w:jc w:val="right"/>
                        <w:rPr>
                          <w:rFonts w:cs="Arial"/>
                          <w:b/>
                          <w:color w:val="FFFFFF"/>
                          <w:sz w:val="28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10CFA8DF" w14:textId="77777777" w:rsidR="00EC0ECC" w:rsidRPr="00023DF9" w:rsidRDefault="00EC0ECC" w:rsidP="001326BD"/>
    <w:p w14:paraId="28C0D707" w14:textId="77777777" w:rsidR="001326BD" w:rsidRPr="00023DF9" w:rsidRDefault="001326BD" w:rsidP="001326BD"/>
    <w:p w14:paraId="0905F52C" w14:textId="77777777" w:rsidR="001326BD" w:rsidRPr="00023DF9" w:rsidRDefault="001326BD" w:rsidP="001326BD">
      <w:pPr>
        <w:pStyle w:val="af2"/>
        <w:spacing w:before="120"/>
        <w:rPr>
          <w:lang w:val="uk-UA"/>
        </w:rPr>
      </w:pPr>
      <w:r w:rsidRPr="00023DF9">
        <w:rPr>
          <w:lang w:val="uk-UA"/>
        </w:rPr>
        <w:br w:type="page"/>
      </w:r>
      <w:r w:rsidRPr="00023DF9">
        <w:rPr>
          <w:lang w:val="uk-UA"/>
        </w:rPr>
        <w:lastRenderedPageBreak/>
        <w:t>Документ розроблено за підтримки проекту міжнародної технічної допомоги «Партнерство для розвитку міст» (Проект ПРОМІС), який впроваджує Федерація канадських муніципалітетів (ФКМ) за фінансової підтримки Уряду Канади. Зміст документу є виключною думкою авторів та не обов’язково відображає офіційну позицію Уряду Канади.</w:t>
      </w:r>
    </w:p>
    <w:p w14:paraId="449B535B" w14:textId="77777777" w:rsidR="001326BD" w:rsidRPr="00023DF9" w:rsidRDefault="001326BD" w:rsidP="001326BD">
      <w:pPr>
        <w:pStyle w:val="af2"/>
        <w:spacing w:before="120"/>
        <w:rPr>
          <w:lang w:val="uk-UA"/>
        </w:rPr>
      </w:pPr>
    </w:p>
    <w:p w14:paraId="15D990A5" w14:textId="77777777" w:rsidR="001326BD" w:rsidRPr="00023DF9" w:rsidRDefault="001326BD" w:rsidP="001326BD">
      <w:pPr>
        <w:pStyle w:val="af2"/>
        <w:spacing w:before="120"/>
        <w:rPr>
          <w:lang w:val="uk-UA"/>
        </w:rPr>
      </w:pPr>
    </w:p>
    <w:p w14:paraId="568EC176" w14:textId="77777777" w:rsidR="001326BD" w:rsidRPr="00023DF9" w:rsidRDefault="006249BA" w:rsidP="001326BD">
      <w:pPr>
        <w:pStyle w:val="af2"/>
        <w:spacing w:before="120"/>
        <w:rPr>
          <w:lang w:val="uk-UA"/>
        </w:rPr>
      </w:pPr>
      <w:r w:rsidRPr="00023DF9">
        <w:rPr>
          <w:noProof/>
          <w:lang w:val="uk-UA" w:eastAsia="uk-UA"/>
        </w:rPr>
        <w:drawing>
          <wp:inline distT="0" distB="0" distL="0" distR="0" wp14:anchorId="4C9BD895" wp14:editId="11D09D5B">
            <wp:extent cx="2681605" cy="586740"/>
            <wp:effectExtent l="0" t="0" r="4445" b="3810"/>
            <wp:docPr id="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9" t="36472" r="12320" b="40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DF9">
        <w:rPr>
          <w:noProof/>
          <w:lang w:val="uk-UA" w:eastAsia="uk-UA"/>
        </w:rPr>
        <w:drawing>
          <wp:inline distT="0" distB="0" distL="0" distR="0" wp14:anchorId="0B315BA4" wp14:editId="7F95632A">
            <wp:extent cx="1767205" cy="464185"/>
            <wp:effectExtent l="0" t="0" r="0" b="0"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73" t="-65079" r="-5344" b="-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DF9">
        <w:rPr>
          <w:noProof/>
          <w:lang w:val="uk-UA" w:eastAsia="uk-UA"/>
        </w:rPr>
        <w:drawing>
          <wp:inline distT="0" distB="0" distL="0" distR="0" wp14:anchorId="210A3221" wp14:editId="1F31D6CF">
            <wp:extent cx="1269365" cy="422910"/>
            <wp:effectExtent l="0" t="0" r="6985" b="0"/>
            <wp:docPr id="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8290" r="-3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BC8F" w14:textId="77777777" w:rsidR="001326BD" w:rsidRPr="00023DF9" w:rsidRDefault="001326BD" w:rsidP="001326BD">
      <w:pPr>
        <w:pStyle w:val="af2"/>
        <w:spacing w:before="120"/>
        <w:rPr>
          <w:lang w:val="uk-UA"/>
        </w:rPr>
      </w:pPr>
    </w:p>
    <w:p w14:paraId="5A6E9AFB" w14:textId="77777777" w:rsidR="001326BD" w:rsidRPr="00023DF9" w:rsidRDefault="00F84948" w:rsidP="001326BD">
      <w:pPr>
        <w:pStyle w:val="a6"/>
        <w:tabs>
          <w:tab w:val="left" w:pos="4820"/>
        </w:tabs>
        <w:spacing w:after="120"/>
        <w:jc w:val="both"/>
        <w:rPr>
          <w:rFonts w:cs="Arial"/>
          <w:noProof/>
          <w:color w:val="0D0D0D"/>
          <w:lang w:val="uk-UA"/>
        </w:rPr>
      </w:pPr>
      <w:r w:rsidRPr="00023DF9">
        <w:rPr>
          <w:rFonts w:cs="Arial"/>
          <w:noProof/>
          <w:color w:val="0D0D0D"/>
          <w:lang w:val="uk-UA" w:eastAsia="uk-U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60A8D3A" wp14:editId="6DD8D597">
                <wp:simplePos x="0" y="0"/>
                <wp:positionH relativeFrom="column">
                  <wp:posOffset>-734365</wp:posOffset>
                </wp:positionH>
                <wp:positionV relativeFrom="paragraph">
                  <wp:posOffset>251460</wp:posOffset>
                </wp:positionV>
                <wp:extent cx="7586980" cy="1792605"/>
                <wp:effectExtent l="0" t="0" r="0" b="0"/>
                <wp:wrapNone/>
                <wp:docPr id="1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6980" cy="1792605"/>
                          <a:chOff x="0" y="5232"/>
                          <a:chExt cx="11948" cy="2823"/>
                        </a:xfrm>
                      </wpg:grpSpPr>
                      <wps:wsp>
                        <wps:cNvPr id="12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2"/>
                            <a:ext cx="11948" cy="2388"/>
                          </a:xfrm>
                          <a:prstGeom prst="rect">
                            <a:avLst/>
                          </a:prstGeom>
                          <a:solidFill>
                            <a:srgbClr val="85D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68761" w14:textId="77777777" w:rsidR="000541DF" w:rsidRPr="006D34A6" w:rsidRDefault="000541DF" w:rsidP="001326BD">
                              <w:pPr>
                                <w:pStyle w:val="af2"/>
                                <w:spacing w:before="120"/>
                                <w:ind w:left="1276" w:right="1320"/>
                                <w:rPr>
                                  <w:lang w:val="uk-UA"/>
                                </w:rPr>
                              </w:pPr>
                              <w:r w:rsidRPr="00EB4E62">
                                <w:t xml:space="preserve">Проект </w:t>
                              </w:r>
                              <w:r w:rsidRPr="006D34A6">
                                <w:rPr>
                                  <w:lang w:val="uk-UA"/>
                                </w:rPr>
                                <w:t>ПРОМІС спрямовано на зміцнення муніципального сектору в Україні, впровадження ефективного демократичного управління та прискорен</w:t>
                              </w:r>
                              <w:r>
                                <w:rPr>
                                  <w:lang w:val="uk-UA"/>
                                </w:rPr>
                                <w:t xml:space="preserve">ня економічного розвитку шляхом </w:t>
                              </w:r>
                              <w:r w:rsidRPr="006D34A6">
                                <w:rPr>
                                  <w:lang w:val="uk-UA"/>
                                </w:rPr>
                                <w:t xml:space="preserve">підвищення спроможності українських міст у сфері демократизації врядування та місцевого економічного розвитку; створення сприятливого середовища для розвитку малого та середнього бізнесу; підтримки процесу децентралізації та інтегрованого планування розвитку на місцевому, регіональному та національному рівнях.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3" y="7382"/>
                            <a:ext cx="4395" cy="673"/>
                          </a:xfrm>
                          <a:prstGeom prst="rect">
                            <a:avLst/>
                          </a:prstGeom>
                          <a:solidFill>
                            <a:srgbClr val="678C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C5E63" w14:textId="77777777" w:rsidR="000541DF" w:rsidRPr="00EC7EC4" w:rsidRDefault="000541DF" w:rsidP="001326BD">
                              <w:pPr>
                                <w:spacing w:before="120"/>
                                <w:ind w:left="142" w:right="692"/>
                                <w:jc w:val="right"/>
                                <w:rPr>
                                  <w:rFonts w:cs="Arial"/>
                                  <w:b/>
                                  <w:color w:val="FFFFFF"/>
                                  <w:sz w:val="28"/>
                                </w:rPr>
                              </w:pPr>
                              <w:r w:rsidRPr="00EC7EC4">
                                <w:rPr>
                                  <w:rFonts w:cs="Arial"/>
                                  <w:b/>
                                  <w:noProof/>
                                  <w:color w:val="FFFFFF"/>
                                  <w:sz w:val="28"/>
                                </w:rPr>
                                <w:t>www.pledd</w:t>
                              </w:r>
                              <w:r>
                                <w:rPr>
                                  <w:rFonts w:cs="Arial"/>
                                  <w:b/>
                                  <w:noProof/>
                                  <w:color w:val="FFFFFF"/>
                                  <w:sz w:val="28"/>
                                  <w:lang w:val="en-US"/>
                                </w:rPr>
                                <w:t>g</w:t>
                              </w:r>
                              <w:r w:rsidRPr="00EC7EC4">
                                <w:rPr>
                                  <w:rFonts w:cs="Arial"/>
                                  <w:b/>
                                  <w:noProof/>
                                  <w:color w:val="FFFFFF"/>
                                  <w:sz w:val="28"/>
                                </w:rPr>
                                <w:t>.org.ua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A8D3A" id="Group 339" o:spid="_x0000_s1029" style="position:absolute;left:0;text-align:left;margin-left:-57.8pt;margin-top:19.8pt;width:597.4pt;height:141.15pt;z-index:251657216;mso-position-horizontal-relative:text;mso-position-vertical-relative:text" coordorigin=",5232" coordsize="11948,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">
                <v:shape id="Текстове поле 2" o:spid="_x0000_s1030" type="#_x0000_t202" style="position:absolute;top:5232;width:11948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zW+cEA&#10;AADbAAAADwAAAGRycy9kb3ducmV2LnhtbERPTYvCMBC9L/gfwgh7W1O7IFKNorKCC15WPehtaMa2&#10;2kxKkm27/94IC97m8T5nvuxNLVpyvrKsYDxKQBDnVldcKDgdtx9TED4ga6wtk4I/8rBcDN7mmGnb&#10;8Q+1h1CIGMI+QwVlCE0mpc9LMuhHtiGO3NU6gyFCV0jtsIvhppZpkkykwYpjQ4kNbUrK74dfo0Af&#10;5flz26bpV5e422X3ncvzeq/U+7BfzUAE6sNL/O/e6Tg/hecv8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81vnBAAAA2wAAAA8AAAAAAAAAAAAAAAAAmAIAAGRycy9kb3du&#10;cmV2LnhtbFBLBQYAAAAABAAEAPUAAACGAwAAAAA=&#10;" fillcolor="#85d3d7" stroked="f">
                  <v:textbox>
                    <w:txbxContent>
                      <w:p w14:paraId="7AF68761" w14:textId="77777777" w:rsidR="000541DF" w:rsidRPr="006D34A6" w:rsidRDefault="000541DF" w:rsidP="001326BD">
                        <w:pPr>
                          <w:pStyle w:val="af2"/>
                          <w:spacing w:before="120"/>
                          <w:ind w:left="1276" w:right="1320"/>
                          <w:rPr>
                            <w:lang w:val="uk-UA"/>
                          </w:rPr>
                        </w:pPr>
                        <w:r w:rsidRPr="00EB4E62">
                          <w:t xml:space="preserve">Проект </w:t>
                        </w:r>
                        <w:r w:rsidRPr="006D34A6">
                          <w:rPr>
                            <w:lang w:val="uk-UA"/>
                          </w:rPr>
                          <w:t>ПРОМІС спрямовано на зміцнення муніципального сектору в Україні, впровадження ефективного демократичного управління та прискорен</w:t>
                        </w:r>
                        <w:r>
                          <w:rPr>
                            <w:lang w:val="uk-UA"/>
                          </w:rPr>
                          <w:t xml:space="preserve">ня економічного розвитку шляхом </w:t>
                        </w:r>
                        <w:r w:rsidRPr="006D34A6">
                          <w:rPr>
                            <w:lang w:val="uk-UA"/>
                          </w:rPr>
                          <w:t xml:space="preserve">підвищення спроможності українських міст у сфері демократизації врядування та місцевого економічного розвитку; створення сприятливого середовища для розвитку малого та середнього бізнесу; підтримки процесу децентралізації та інтегрованого планування розвитку на місцевому, регіональному та національному рівнях. </w:t>
                        </w:r>
                      </w:p>
                    </w:txbxContent>
                  </v:textbox>
                </v:shape>
                <v:shape id="Текстове поле 2" o:spid="_x0000_s1031" type="#_x0000_t202" style="position:absolute;left:7523;top:7382;width:4395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YhsIA&#10;AADbAAAADwAAAGRycy9kb3ducmV2LnhtbERPTYvCMBC9C/sfwix4EU11RaQaZRVdPNiD1Yu3oRnb&#10;ss2kNNHWf28WFrzN433Oct2ZSjyocaVlBeNRBII4s7rkXMHlvB/OQTiPrLGyTAqe5GC9+ugtMda2&#10;5RM9Up+LEMIuRgWF93UspcsKMuhGtiYO3M02Bn2ATS51g20IN5WcRNFMGiw5NBRY07ag7De9GwXT&#10;3fU4uG3m1D5/ZNIl+TEZnJ1S/c/uewHCU+ff4n/3QYf5X/D3Szh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RiGwgAAANsAAAAPAAAAAAAAAAAAAAAAAJgCAABkcnMvZG93&#10;bnJldi54bWxQSwUGAAAAAAQABAD1AAAAhwMAAAAA&#10;" fillcolor="#678c94" stroked="f">
                  <v:textbox>
                    <w:txbxContent>
                      <w:p w14:paraId="513C5E63" w14:textId="77777777" w:rsidR="000541DF" w:rsidRPr="00EC7EC4" w:rsidRDefault="000541DF" w:rsidP="001326BD">
                        <w:pPr>
                          <w:spacing w:before="120"/>
                          <w:ind w:left="142" w:right="692"/>
                          <w:jc w:val="right"/>
                          <w:rPr>
                            <w:rFonts w:cs="Arial"/>
                            <w:b/>
                            <w:color w:val="FFFFFF"/>
                            <w:sz w:val="28"/>
                          </w:rPr>
                        </w:pPr>
                        <w:r w:rsidRPr="00EC7EC4">
                          <w:rPr>
                            <w:rFonts w:cs="Arial"/>
                            <w:b/>
                            <w:noProof/>
                            <w:color w:val="FFFFFF"/>
                            <w:sz w:val="28"/>
                          </w:rPr>
                          <w:t>www.pledd</w:t>
                        </w:r>
                        <w:r>
                          <w:rPr>
                            <w:rFonts w:cs="Arial"/>
                            <w:b/>
                            <w:noProof/>
                            <w:color w:val="FFFFFF"/>
                            <w:sz w:val="28"/>
                            <w:lang w:val="en-US"/>
                          </w:rPr>
                          <w:t>g</w:t>
                        </w:r>
                        <w:r w:rsidRPr="00EC7EC4">
                          <w:rPr>
                            <w:rFonts w:cs="Arial"/>
                            <w:b/>
                            <w:noProof/>
                            <w:color w:val="FFFFFF"/>
                            <w:sz w:val="28"/>
                          </w:rPr>
                          <w:t>.org.ua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3C71A3" w14:textId="77777777" w:rsidR="001326BD" w:rsidRPr="00023DF9" w:rsidRDefault="001326BD" w:rsidP="001326BD">
      <w:pPr>
        <w:pStyle w:val="a6"/>
        <w:tabs>
          <w:tab w:val="left" w:pos="4820"/>
        </w:tabs>
        <w:spacing w:after="120"/>
        <w:ind w:right="-285" w:hanging="1247"/>
        <w:jc w:val="both"/>
        <w:rPr>
          <w:rFonts w:cs="Arial"/>
          <w:noProof/>
          <w:color w:val="0D0D0D"/>
          <w:lang w:val="uk-UA"/>
        </w:rPr>
      </w:pPr>
    </w:p>
    <w:p w14:paraId="09E06DFC" w14:textId="77777777" w:rsidR="001326BD" w:rsidRPr="00023DF9" w:rsidRDefault="001326BD" w:rsidP="001326BD">
      <w:pPr>
        <w:pStyle w:val="a6"/>
        <w:tabs>
          <w:tab w:val="left" w:pos="4820"/>
        </w:tabs>
        <w:spacing w:after="120"/>
        <w:ind w:left="-1134"/>
        <w:jc w:val="both"/>
        <w:rPr>
          <w:rFonts w:cs="Arial"/>
          <w:noProof/>
          <w:color w:val="0D0D0D"/>
          <w:lang w:val="uk-UA"/>
        </w:rPr>
      </w:pPr>
    </w:p>
    <w:p w14:paraId="01E80204" w14:textId="77777777" w:rsidR="001326BD" w:rsidRPr="00023DF9" w:rsidRDefault="001326BD" w:rsidP="001326BD">
      <w:pPr>
        <w:pStyle w:val="a6"/>
        <w:tabs>
          <w:tab w:val="left" w:pos="4820"/>
        </w:tabs>
        <w:spacing w:after="120"/>
        <w:jc w:val="both"/>
        <w:rPr>
          <w:rFonts w:cs="Arial"/>
          <w:noProof/>
          <w:color w:val="0D0D0D"/>
          <w:lang w:val="uk-UA"/>
        </w:rPr>
      </w:pPr>
    </w:p>
    <w:p w14:paraId="3CA20009" w14:textId="77777777" w:rsidR="001326BD" w:rsidRPr="00023DF9" w:rsidRDefault="001326BD" w:rsidP="001326BD">
      <w:pPr>
        <w:pStyle w:val="a6"/>
        <w:tabs>
          <w:tab w:val="left" w:pos="4820"/>
        </w:tabs>
        <w:spacing w:after="120"/>
        <w:jc w:val="both"/>
        <w:rPr>
          <w:rFonts w:cs="Arial"/>
          <w:noProof/>
          <w:color w:val="0D0D0D"/>
          <w:lang w:val="uk-UA"/>
        </w:rPr>
      </w:pPr>
    </w:p>
    <w:p w14:paraId="2DE83609" w14:textId="77777777" w:rsidR="001326BD" w:rsidRPr="00023DF9" w:rsidRDefault="001326BD" w:rsidP="001326BD">
      <w:pPr>
        <w:rPr>
          <w:lang w:eastAsia="x-none"/>
        </w:rPr>
      </w:pPr>
    </w:p>
    <w:p w14:paraId="406DBCCE" w14:textId="77777777" w:rsidR="001326BD" w:rsidRPr="00023DF9" w:rsidRDefault="001326BD" w:rsidP="001326BD">
      <w:pPr>
        <w:spacing w:before="360" w:after="60"/>
        <w:jc w:val="center"/>
        <w:rPr>
          <w:b/>
        </w:rPr>
      </w:pPr>
    </w:p>
    <w:p w14:paraId="4CF0F3E4" w14:textId="77777777" w:rsidR="001326BD" w:rsidRPr="00023DF9" w:rsidRDefault="001326BD" w:rsidP="001326BD">
      <w:pPr>
        <w:pStyle w:val="a6"/>
        <w:tabs>
          <w:tab w:val="left" w:pos="4820"/>
        </w:tabs>
        <w:spacing w:after="120"/>
        <w:jc w:val="both"/>
        <w:rPr>
          <w:rFonts w:cs="Arial"/>
          <w:color w:val="0D0D0D"/>
          <w:sz w:val="22"/>
          <w:szCs w:val="22"/>
          <w:lang w:val="uk-UA"/>
        </w:rPr>
      </w:pPr>
    </w:p>
    <w:p w14:paraId="52C94F7D" w14:textId="77777777" w:rsidR="001326BD" w:rsidRPr="00023DF9" w:rsidRDefault="001326BD" w:rsidP="001326BD">
      <w:pPr>
        <w:pStyle w:val="a6"/>
        <w:tabs>
          <w:tab w:val="left" w:pos="4820"/>
        </w:tabs>
        <w:spacing w:after="120"/>
        <w:jc w:val="both"/>
        <w:rPr>
          <w:rFonts w:cs="Arial"/>
          <w:color w:val="0D0D0D"/>
          <w:sz w:val="22"/>
          <w:szCs w:val="22"/>
          <w:lang w:val="uk-UA"/>
        </w:rPr>
      </w:pPr>
    </w:p>
    <w:p w14:paraId="0FFB4A33" w14:textId="77777777" w:rsidR="001326BD" w:rsidRPr="00023DF9" w:rsidRDefault="001326BD" w:rsidP="001326BD">
      <w:pPr>
        <w:pStyle w:val="a6"/>
        <w:tabs>
          <w:tab w:val="left" w:pos="4820"/>
        </w:tabs>
        <w:spacing w:after="120"/>
        <w:jc w:val="both"/>
        <w:rPr>
          <w:rFonts w:cs="Arial"/>
          <w:color w:val="0D0D0D"/>
          <w:sz w:val="22"/>
          <w:szCs w:val="22"/>
          <w:lang w:val="uk-UA"/>
        </w:rPr>
      </w:pPr>
    </w:p>
    <w:p w14:paraId="365A4D8F" w14:textId="77777777" w:rsidR="001326BD" w:rsidRPr="00023DF9" w:rsidRDefault="001326BD" w:rsidP="001326BD">
      <w:pPr>
        <w:jc w:val="center"/>
        <w:rPr>
          <w:lang w:eastAsia="x-none"/>
        </w:rPr>
      </w:pPr>
    </w:p>
    <w:p w14:paraId="415E4848" w14:textId="77777777" w:rsidR="001326BD" w:rsidRPr="00023DF9" w:rsidRDefault="001326BD" w:rsidP="001326BD">
      <w:pPr>
        <w:jc w:val="center"/>
        <w:rPr>
          <w:lang w:eastAsia="x-none"/>
        </w:rPr>
      </w:pPr>
    </w:p>
    <w:p w14:paraId="5907CA1F" w14:textId="77777777" w:rsidR="001326BD" w:rsidRPr="00023DF9" w:rsidRDefault="001326BD" w:rsidP="001326BD">
      <w:pPr>
        <w:jc w:val="center"/>
        <w:rPr>
          <w:lang w:eastAsia="x-none"/>
        </w:rPr>
      </w:pPr>
    </w:p>
    <w:p w14:paraId="1AE1EA8B" w14:textId="77777777" w:rsidR="001326BD" w:rsidRPr="00023DF9" w:rsidRDefault="001326BD" w:rsidP="001326BD">
      <w:pPr>
        <w:jc w:val="center"/>
        <w:rPr>
          <w:lang w:eastAsia="x-none"/>
        </w:rPr>
      </w:pPr>
    </w:p>
    <w:p w14:paraId="67EFA3D2" w14:textId="77777777" w:rsidR="00B141EA" w:rsidRPr="00023DF9" w:rsidRDefault="001326BD" w:rsidP="00B550C0">
      <w:pPr>
        <w:jc w:val="center"/>
        <w:rPr>
          <w:rFonts w:cs="Arial"/>
          <w:b/>
          <w:bCs/>
          <w:color w:val="455E63"/>
          <w:kern w:val="32"/>
          <w:sz w:val="36"/>
          <w:szCs w:val="36"/>
          <w:lang w:eastAsia="en-US"/>
        </w:rPr>
      </w:pPr>
      <w:r w:rsidRPr="00023DF9">
        <w:rPr>
          <w:rFonts w:cs="Arial"/>
          <w:b/>
          <w:bCs/>
          <w:color w:val="455E63"/>
          <w:kern w:val="32"/>
          <w:sz w:val="36"/>
          <w:szCs w:val="36"/>
          <w:lang w:eastAsia="en-US"/>
        </w:rPr>
        <w:br w:type="page"/>
      </w:r>
      <w:r w:rsidR="00B141EA" w:rsidRPr="00023DF9">
        <w:rPr>
          <w:rFonts w:cs="Arial"/>
          <w:b/>
          <w:bCs/>
          <w:color w:val="455E63"/>
          <w:kern w:val="32"/>
          <w:sz w:val="36"/>
          <w:szCs w:val="36"/>
          <w:lang w:eastAsia="en-US"/>
        </w:rPr>
        <w:lastRenderedPageBreak/>
        <w:t>Зміст</w:t>
      </w:r>
    </w:p>
    <w:p w14:paraId="6C44EB5C" w14:textId="0EEC8F41" w:rsidR="008E0EDE" w:rsidRDefault="00E6367A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uk-UA"/>
        </w:rPr>
      </w:pPr>
      <w:r w:rsidRPr="00023DF9">
        <w:rPr>
          <w:sz w:val="24"/>
          <w:szCs w:val="22"/>
        </w:rPr>
        <w:fldChar w:fldCharType="begin"/>
      </w:r>
      <w:r w:rsidRPr="00023DF9">
        <w:rPr>
          <w:sz w:val="24"/>
          <w:szCs w:val="22"/>
        </w:rPr>
        <w:instrText xml:space="preserve"> TOC \o "1-3" \h \z \u </w:instrText>
      </w:r>
      <w:r w:rsidRPr="00023DF9">
        <w:rPr>
          <w:sz w:val="24"/>
          <w:szCs w:val="22"/>
        </w:rPr>
        <w:fldChar w:fldCharType="separate"/>
      </w:r>
      <w:hyperlink w:anchor="_Toc492208159" w:history="1">
        <w:r w:rsidR="008E0EDE" w:rsidRPr="00EB4489">
          <w:rPr>
            <w:rStyle w:val="af1"/>
          </w:rPr>
          <w:t>Вступ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_Toc492208159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5</w:t>
        </w:r>
        <w:r w:rsidR="008E0EDE">
          <w:rPr>
            <w:noProof/>
            <w:webHidden/>
          </w:rPr>
          <w:fldChar w:fldCharType="end"/>
        </w:r>
      </w:hyperlink>
    </w:p>
    <w:p w14:paraId="2B0620C2" w14:textId="4D3B3287" w:rsidR="008E0EDE" w:rsidRDefault="00877D75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uk-UA"/>
        </w:rPr>
      </w:pPr>
      <w:hyperlink w:anchor="_Toc492208160" w:history="1">
        <w:r w:rsidR="008E0EDE" w:rsidRPr="00EB4489">
          <w:rPr>
            <w:rStyle w:val="af1"/>
          </w:rPr>
          <w:t>1.</w:t>
        </w:r>
        <w:r w:rsidR="008E0ED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Методологія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_Toc492208160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5</w:t>
        </w:r>
        <w:r w:rsidR="008E0EDE">
          <w:rPr>
            <w:noProof/>
            <w:webHidden/>
          </w:rPr>
          <w:fldChar w:fldCharType="end"/>
        </w:r>
      </w:hyperlink>
    </w:p>
    <w:p w14:paraId="25238187" w14:textId="68CABD11" w:rsidR="008E0EDE" w:rsidRDefault="00877D75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uk-UA"/>
        </w:rPr>
      </w:pPr>
      <w:hyperlink w:anchor="_Toc492208161" w:history="1">
        <w:r w:rsidR="008E0EDE" w:rsidRPr="00EB4489">
          <w:rPr>
            <w:rStyle w:val="af1"/>
          </w:rPr>
          <w:t>2.</w:t>
        </w:r>
        <w:r w:rsidR="008E0ED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Основні висновки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_Toc492208161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6</w:t>
        </w:r>
        <w:r w:rsidR="008E0EDE">
          <w:rPr>
            <w:noProof/>
            <w:webHidden/>
          </w:rPr>
          <w:fldChar w:fldCharType="end"/>
        </w:r>
      </w:hyperlink>
    </w:p>
    <w:p w14:paraId="5E2CE3B8" w14:textId="7C38064E" w:rsidR="008E0EDE" w:rsidRDefault="00877D75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uk-UA"/>
        </w:rPr>
      </w:pPr>
      <w:hyperlink w:anchor="_Toc492208162" w:history="1">
        <w:r w:rsidR="008E0EDE" w:rsidRPr="00EB4489">
          <w:rPr>
            <w:rStyle w:val="af1"/>
          </w:rPr>
          <w:t>3.</w:t>
        </w:r>
        <w:r w:rsidR="008E0ED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Загальний стан бізнесу групи обстежених підприємств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_Toc492208162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7</w:t>
        </w:r>
        <w:r w:rsidR="008E0EDE">
          <w:rPr>
            <w:noProof/>
            <w:webHidden/>
          </w:rPr>
          <w:fldChar w:fldCharType="end"/>
        </w:r>
      </w:hyperlink>
    </w:p>
    <w:p w14:paraId="7B28F536" w14:textId="36D875A8" w:rsidR="008E0EDE" w:rsidRDefault="00877D75">
      <w:pPr>
        <w:pStyle w:val="2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63" w:history="1">
        <w:r w:rsidR="008E0EDE" w:rsidRPr="00EB4489">
          <w:rPr>
            <w:rStyle w:val="af1"/>
          </w:rPr>
          <w:t>3.1.</w:t>
        </w:r>
        <w:r w:rsidR="008E0ED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Економічна характеристика підприємств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_Toc492208163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7</w:t>
        </w:r>
        <w:r w:rsidR="008E0EDE">
          <w:rPr>
            <w:noProof/>
            <w:webHidden/>
          </w:rPr>
          <w:fldChar w:fldCharType="end"/>
        </w:r>
      </w:hyperlink>
    </w:p>
    <w:p w14:paraId="6D5423FB" w14:textId="642D51BD" w:rsidR="008E0EDE" w:rsidRDefault="00877D75">
      <w:pPr>
        <w:pStyle w:val="2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64" w:history="1">
        <w:r w:rsidR="008E0EDE" w:rsidRPr="00EB4489">
          <w:rPr>
            <w:rStyle w:val="af1"/>
          </w:rPr>
          <w:t>3.2.</w:t>
        </w:r>
        <w:r w:rsidR="008E0ED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Фактори розміщення підприємств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_Toc492208164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8</w:t>
        </w:r>
        <w:r w:rsidR="008E0EDE">
          <w:rPr>
            <w:noProof/>
            <w:webHidden/>
          </w:rPr>
          <w:fldChar w:fldCharType="end"/>
        </w:r>
      </w:hyperlink>
    </w:p>
    <w:p w14:paraId="4FF54EB1" w14:textId="74B0A2A2" w:rsidR="008E0EDE" w:rsidRDefault="00877D75">
      <w:pPr>
        <w:pStyle w:val="2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65" w:history="1">
        <w:r w:rsidR="008E0EDE" w:rsidRPr="00EB4489">
          <w:rPr>
            <w:rStyle w:val="af1"/>
          </w:rPr>
          <w:t>3.3.</w:t>
        </w:r>
        <w:r w:rsidR="008E0ED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Ринки збуту підприємств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_Toc492208165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8</w:t>
        </w:r>
        <w:r w:rsidR="008E0EDE">
          <w:rPr>
            <w:noProof/>
            <w:webHidden/>
          </w:rPr>
          <w:fldChar w:fldCharType="end"/>
        </w:r>
      </w:hyperlink>
    </w:p>
    <w:p w14:paraId="10D8B58B" w14:textId="19EC9711" w:rsidR="008E0EDE" w:rsidRDefault="00877D75">
      <w:pPr>
        <w:pStyle w:val="2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66" w:history="1">
        <w:r w:rsidR="008E0EDE" w:rsidRPr="00EB4489">
          <w:rPr>
            <w:rStyle w:val="af1"/>
          </w:rPr>
          <w:t>3.4.</w:t>
        </w:r>
        <w:r w:rsidR="008E0ED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Перешкоди для розвитку бізнесу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_Toc492208166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9</w:t>
        </w:r>
        <w:r w:rsidR="008E0EDE">
          <w:rPr>
            <w:noProof/>
            <w:webHidden/>
          </w:rPr>
          <w:fldChar w:fldCharType="end"/>
        </w:r>
      </w:hyperlink>
    </w:p>
    <w:p w14:paraId="64B955C8" w14:textId="62085F31" w:rsidR="008E0EDE" w:rsidRDefault="00877D75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uk-UA"/>
        </w:rPr>
      </w:pPr>
      <w:hyperlink w:anchor="_Toc492208167" w:history="1">
        <w:r w:rsidR="008E0EDE" w:rsidRPr="00EB4489">
          <w:rPr>
            <w:rStyle w:val="af1"/>
          </w:rPr>
          <w:t>4.</w:t>
        </w:r>
        <w:r w:rsidR="008E0ED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Трудові ресурси та їх використання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_Toc492208167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10</w:t>
        </w:r>
        <w:r w:rsidR="008E0EDE">
          <w:rPr>
            <w:noProof/>
            <w:webHidden/>
          </w:rPr>
          <w:fldChar w:fldCharType="end"/>
        </w:r>
      </w:hyperlink>
    </w:p>
    <w:p w14:paraId="351CD404" w14:textId="64B42881" w:rsidR="008E0EDE" w:rsidRDefault="00877D75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uk-UA"/>
        </w:rPr>
      </w:pPr>
      <w:hyperlink w:anchor="_Toc492208168" w:history="1">
        <w:r w:rsidR="008E0EDE" w:rsidRPr="00EB4489">
          <w:rPr>
            <w:rStyle w:val="af1"/>
          </w:rPr>
          <w:t>5.</w:t>
        </w:r>
        <w:r w:rsidR="008E0ED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Нерухомість для ведення бізнесу та інвестиційна діяльність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_Toc492208168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11</w:t>
        </w:r>
        <w:r w:rsidR="008E0EDE">
          <w:rPr>
            <w:noProof/>
            <w:webHidden/>
          </w:rPr>
          <w:fldChar w:fldCharType="end"/>
        </w:r>
      </w:hyperlink>
    </w:p>
    <w:p w14:paraId="2DFE68AF" w14:textId="0F312932" w:rsidR="008E0EDE" w:rsidRDefault="00877D75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uk-UA"/>
        </w:rPr>
      </w:pPr>
      <w:hyperlink w:anchor="_Toc492208169" w:history="1">
        <w:r w:rsidR="008E0EDE" w:rsidRPr="00EB4489">
          <w:rPr>
            <w:rStyle w:val="af1"/>
          </w:rPr>
          <w:t>6.</w:t>
        </w:r>
        <w:r w:rsidR="008E0ED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Оцінка послуг, що надаються органами влади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_Toc492208169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12</w:t>
        </w:r>
        <w:r w:rsidR="008E0EDE">
          <w:rPr>
            <w:noProof/>
            <w:webHidden/>
          </w:rPr>
          <w:fldChar w:fldCharType="end"/>
        </w:r>
      </w:hyperlink>
    </w:p>
    <w:p w14:paraId="1402C324" w14:textId="2ABF148F" w:rsidR="008E0EDE" w:rsidRDefault="00877D75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uk-UA"/>
        </w:rPr>
      </w:pPr>
      <w:hyperlink w:anchor="_Toc492208170" w:history="1">
        <w:r w:rsidR="008E0EDE" w:rsidRPr="00EB4489">
          <w:rPr>
            <w:rStyle w:val="af1"/>
          </w:rPr>
          <w:t>7.</w:t>
        </w:r>
        <w:r w:rsidR="008E0ED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Напрями розвитку місцевої економіки в майбутньому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_Toc492208170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14</w:t>
        </w:r>
        <w:r w:rsidR="008E0EDE">
          <w:rPr>
            <w:noProof/>
            <w:webHidden/>
          </w:rPr>
          <w:fldChar w:fldCharType="end"/>
        </w:r>
      </w:hyperlink>
    </w:p>
    <w:p w14:paraId="4904ED15" w14:textId="5D1C14F2" w:rsidR="008E0EDE" w:rsidRDefault="00877D75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uk-UA"/>
        </w:rPr>
      </w:pPr>
      <w:hyperlink w:anchor="_Toc492208171" w:history="1">
        <w:r w:rsidR="008E0EDE" w:rsidRPr="00EB4489">
          <w:rPr>
            <w:rStyle w:val="af1"/>
          </w:rPr>
          <w:t>8.</w:t>
        </w:r>
        <w:r w:rsidR="008E0ED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uk-UA"/>
          </w:rPr>
          <w:tab/>
        </w:r>
        <w:r w:rsidR="008E0EDE" w:rsidRPr="00EB4489">
          <w:rPr>
            <w:rStyle w:val="af1"/>
          </w:rPr>
          <w:t>Загальна оцінка бізнес-клімату у місті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_Toc492208171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15</w:t>
        </w:r>
        <w:r w:rsidR="008E0EDE">
          <w:rPr>
            <w:noProof/>
            <w:webHidden/>
          </w:rPr>
          <w:fldChar w:fldCharType="end"/>
        </w:r>
      </w:hyperlink>
    </w:p>
    <w:p w14:paraId="734E16E4" w14:textId="073736FB" w:rsidR="00E6367A" w:rsidRPr="00023DF9" w:rsidRDefault="00E6367A" w:rsidP="00E6367A">
      <w:pPr>
        <w:tabs>
          <w:tab w:val="right" w:leader="dot" w:pos="9498"/>
          <w:tab w:val="right" w:leader="dot" w:pos="9639"/>
        </w:tabs>
        <w:spacing w:before="60" w:after="60"/>
        <w:jc w:val="center"/>
        <w:rPr>
          <w:b/>
        </w:rPr>
      </w:pPr>
      <w:r w:rsidRPr="00023DF9">
        <w:rPr>
          <w:b/>
          <w:sz w:val="24"/>
        </w:rPr>
        <w:fldChar w:fldCharType="end"/>
      </w:r>
    </w:p>
    <w:p w14:paraId="15D13027" w14:textId="77777777" w:rsidR="003736A7" w:rsidRPr="00023DF9" w:rsidRDefault="00E6367A" w:rsidP="003736A7">
      <w:pPr>
        <w:spacing w:after="240"/>
        <w:jc w:val="center"/>
        <w:rPr>
          <w:rFonts w:cs="Arial"/>
          <w:b/>
          <w:bCs/>
          <w:color w:val="455E63"/>
          <w:kern w:val="32"/>
          <w:sz w:val="26"/>
          <w:szCs w:val="26"/>
        </w:rPr>
      </w:pPr>
      <w:r w:rsidRPr="00023DF9">
        <w:rPr>
          <w:b/>
        </w:rPr>
        <w:br w:type="page"/>
      </w:r>
      <w:r w:rsidR="003736A7" w:rsidRPr="00023DF9">
        <w:rPr>
          <w:rFonts w:cs="Arial"/>
          <w:b/>
          <w:bCs/>
          <w:color w:val="455E63"/>
          <w:kern w:val="32"/>
          <w:sz w:val="26"/>
          <w:szCs w:val="26"/>
        </w:rPr>
        <w:lastRenderedPageBreak/>
        <w:t>Перелік рисунків</w:t>
      </w:r>
    </w:p>
    <w:p w14:paraId="153108D6" w14:textId="77777777" w:rsidR="00F84948" w:rsidRPr="00023DF9" w:rsidRDefault="00F84948" w:rsidP="0017264F">
      <w:pPr>
        <w:tabs>
          <w:tab w:val="left" w:pos="-4820"/>
          <w:tab w:val="left" w:pos="0"/>
        </w:tabs>
        <w:suppressAutoHyphens/>
        <w:spacing w:before="120"/>
        <w:rPr>
          <w:color w:val="000000"/>
        </w:rPr>
      </w:pPr>
    </w:p>
    <w:p w14:paraId="244FF451" w14:textId="09094F55" w:rsidR="008E0EDE" w:rsidRDefault="00F84948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r w:rsidRPr="00023DF9">
        <w:rPr>
          <w:b/>
          <w:sz w:val="22"/>
        </w:rPr>
        <w:fldChar w:fldCharType="begin"/>
      </w:r>
      <w:r w:rsidRPr="00023DF9">
        <w:rPr>
          <w:b/>
          <w:sz w:val="22"/>
        </w:rPr>
        <w:instrText xml:space="preserve"> TOC \h \z \t "Figure Ukr;2" </w:instrText>
      </w:r>
      <w:r w:rsidRPr="00023DF9">
        <w:rPr>
          <w:b/>
          <w:sz w:val="22"/>
        </w:rPr>
        <w:fldChar w:fldCharType="separate"/>
      </w:r>
      <w:hyperlink w:anchor="_Toc492208172" w:history="1">
        <w:r w:rsidR="008E0EDE" w:rsidRPr="004C00C9">
          <w:rPr>
            <w:rStyle w:val="af1"/>
          </w:rPr>
          <w:t>Рис. 1. Структура підприємств за кількістю працюючих, %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_Toc492208172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8</w:t>
        </w:r>
        <w:r w:rsidR="008E0EDE">
          <w:rPr>
            <w:noProof/>
            <w:webHidden/>
          </w:rPr>
          <w:fldChar w:fldCharType="end"/>
        </w:r>
      </w:hyperlink>
    </w:p>
    <w:p w14:paraId="2A5C8E29" w14:textId="67990212" w:rsidR="008E0EDE" w:rsidRDefault="00877D75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73" w:history="1">
        <w:r w:rsidR="008E0EDE" w:rsidRPr="004C00C9">
          <w:rPr>
            <w:rStyle w:val="af1"/>
          </w:rPr>
          <w:t>Рис. 2. Чинники, що зумовлюють розміщення бізнесу у місті, %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_Toc492208173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8</w:t>
        </w:r>
        <w:r w:rsidR="008E0EDE">
          <w:rPr>
            <w:noProof/>
            <w:webHidden/>
          </w:rPr>
          <w:fldChar w:fldCharType="end"/>
        </w:r>
      </w:hyperlink>
    </w:p>
    <w:p w14:paraId="3BC6805B" w14:textId="0BD69730" w:rsidR="008E0EDE" w:rsidRDefault="00877D75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74" w:history="1">
        <w:r w:rsidR="008E0EDE" w:rsidRPr="004C00C9">
          <w:rPr>
            <w:rStyle w:val="af1"/>
          </w:rPr>
          <w:t>Рис. 3. Структура ринків збуту та рівень експортної орієнтації підприємств, %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_Toc492208174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9</w:t>
        </w:r>
        <w:r w:rsidR="008E0EDE">
          <w:rPr>
            <w:noProof/>
            <w:webHidden/>
          </w:rPr>
          <w:fldChar w:fldCharType="end"/>
        </w:r>
      </w:hyperlink>
    </w:p>
    <w:p w14:paraId="4936E525" w14:textId="0390A1DB" w:rsidR="008E0EDE" w:rsidRDefault="00877D75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75" w:history="1">
        <w:r w:rsidR="008E0EDE" w:rsidRPr="004C00C9">
          <w:rPr>
            <w:rStyle w:val="af1"/>
          </w:rPr>
          <w:t>Рис. 4. Чинники, що справляють негативний вплив на розвиток бізнесу, %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_Toc492208175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9</w:t>
        </w:r>
        <w:r w:rsidR="008E0EDE">
          <w:rPr>
            <w:noProof/>
            <w:webHidden/>
          </w:rPr>
          <w:fldChar w:fldCharType="end"/>
        </w:r>
      </w:hyperlink>
    </w:p>
    <w:p w14:paraId="5A019E39" w14:textId="153AE11A" w:rsidR="008E0EDE" w:rsidRDefault="00877D75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76" w:history="1">
        <w:r w:rsidR="008E0EDE" w:rsidRPr="004C00C9">
          <w:rPr>
            <w:rStyle w:val="af1"/>
          </w:rPr>
          <w:t>Рис. 5. Оцінка якості робочої сили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_Toc492208176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11</w:t>
        </w:r>
        <w:r w:rsidR="008E0EDE">
          <w:rPr>
            <w:noProof/>
            <w:webHidden/>
          </w:rPr>
          <w:fldChar w:fldCharType="end"/>
        </w:r>
      </w:hyperlink>
    </w:p>
    <w:p w14:paraId="0B1FCC20" w14:textId="5879EBC0" w:rsidR="008E0EDE" w:rsidRDefault="00877D75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77" w:history="1">
        <w:r w:rsidR="008E0EDE" w:rsidRPr="004C00C9">
          <w:rPr>
            <w:rStyle w:val="af1"/>
          </w:rPr>
          <w:t>Рис. 6. Інформація про плани щодо розширення бізнесу, %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_Toc492208177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12</w:t>
        </w:r>
        <w:r w:rsidR="008E0EDE">
          <w:rPr>
            <w:noProof/>
            <w:webHidden/>
          </w:rPr>
          <w:fldChar w:fldCharType="end"/>
        </w:r>
      </w:hyperlink>
    </w:p>
    <w:p w14:paraId="5DE68BD0" w14:textId="77E81EE9" w:rsidR="008E0EDE" w:rsidRDefault="00877D75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78" w:history="1">
        <w:r w:rsidR="008E0EDE" w:rsidRPr="004C00C9">
          <w:rPr>
            <w:rStyle w:val="af1"/>
          </w:rPr>
          <w:t>Рис. 7. Оцінка послуг, що надаються органами місцевої влади, %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_Toc492208178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12</w:t>
        </w:r>
        <w:r w:rsidR="008E0EDE">
          <w:rPr>
            <w:noProof/>
            <w:webHidden/>
          </w:rPr>
          <w:fldChar w:fldCharType="end"/>
        </w:r>
      </w:hyperlink>
    </w:p>
    <w:p w14:paraId="708EA07F" w14:textId="2BC13F14" w:rsidR="008E0EDE" w:rsidRDefault="00877D75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79" w:history="1">
        <w:r w:rsidR="008E0EDE" w:rsidRPr="004C00C9">
          <w:rPr>
            <w:rStyle w:val="af1"/>
          </w:rPr>
          <w:t>Рис. 8. Роль місцевої влади в економічному розвитку і сприянні бізнесу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_Toc492208179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13</w:t>
        </w:r>
        <w:r w:rsidR="008E0EDE">
          <w:rPr>
            <w:noProof/>
            <w:webHidden/>
          </w:rPr>
          <w:fldChar w:fldCharType="end"/>
        </w:r>
      </w:hyperlink>
    </w:p>
    <w:p w14:paraId="2AB02498" w14:textId="55A16402" w:rsidR="008E0EDE" w:rsidRDefault="00877D75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80" w:history="1">
        <w:r w:rsidR="008E0EDE" w:rsidRPr="004C00C9">
          <w:rPr>
            <w:rStyle w:val="af1"/>
          </w:rPr>
          <w:t>Рис. 9. Головні напрямки розвитку місцевої економіки, %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_Toc492208180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14</w:t>
        </w:r>
        <w:r w:rsidR="008E0EDE">
          <w:rPr>
            <w:noProof/>
            <w:webHidden/>
          </w:rPr>
          <w:fldChar w:fldCharType="end"/>
        </w:r>
      </w:hyperlink>
    </w:p>
    <w:p w14:paraId="4278A9D2" w14:textId="6CBEA234" w:rsidR="008E0EDE" w:rsidRDefault="00877D75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81" w:history="1">
        <w:r w:rsidR="008E0EDE" w:rsidRPr="004C00C9">
          <w:rPr>
            <w:rStyle w:val="af1"/>
          </w:rPr>
          <w:t>Рис. 10. Головні сектори економіки міста, %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_Toc492208181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15</w:t>
        </w:r>
        <w:r w:rsidR="008E0EDE">
          <w:rPr>
            <w:noProof/>
            <w:webHidden/>
          </w:rPr>
          <w:fldChar w:fldCharType="end"/>
        </w:r>
      </w:hyperlink>
    </w:p>
    <w:p w14:paraId="2A17A586" w14:textId="5F1909F3" w:rsidR="008E0EDE" w:rsidRDefault="00877D75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uk-UA"/>
        </w:rPr>
      </w:pPr>
      <w:hyperlink w:anchor="_Toc492208182" w:history="1">
        <w:r w:rsidR="008E0EDE" w:rsidRPr="004C00C9">
          <w:rPr>
            <w:rStyle w:val="af1"/>
          </w:rPr>
          <w:t>Рис. 11. Загальні враження про місцеву владу та місцевий бізнес-клімат, %</w:t>
        </w:r>
        <w:r w:rsidR="008E0EDE">
          <w:rPr>
            <w:noProof/>
            <w:webHidden/>
          </w:rPr>
          <w:tab/>
        </w:r>
        <w:r w:rsidR="008E0EDE">
          <w:rPr>
            <w:noProof/>
            <w:webHidden/>
          </w:rPr>
          <w:fldChar w:fldCharType="begin"/>
        </w:r>
        <w:r w:rsidR="008E0EDE">
          <w:rPr>
            <w:noProof/>
            <w:webHidden/>
          </w:rPr>
          <w:instrText xml:space="preserve"> PAGEREF _Toc492208182 \h </w:instrText>
        </w:r>
        <w:r w:rsidR="008E0EDE">
          <w:rPr>
            <w:noProof/>
            <w:webHidden/>
          </w:rPr>
        </w:r>
        <w:r w:rsidR="008E0EDE">
          <w:rPr>
            <w:noProof/>
            <w:webHidden/>
          </w:rPr>
          <w:fldChar w:fldCharType="separate"/>
        </w:r>
        <w:r w:rsidR="008E0EDE">
          <w:rPr>
            <w:noProof/>
            <w:webHidden/>
          </w:rPr>
          <w:t>15</w:t>
        </w:r>
        <w:r w:rsidR="008E0EDE">
          <w:rPr>
            <w:noProof/>
            <w:webHidden/>
          </w:rPr>
          <w:fldChar w:fldCharType="end"/>
        </w:r>
      </w:hyperlink>
    </w:p>
    <w:p w14:paraId="70215D10" w14:textId="10624078" w:rsidR="00F84948" w:rsidRPr="00023DF9" w:rsidRDefault="00F84948" w:rsidP="0017264F">
      <w:pPr>
        <w:tabs>
          <w:tab w:val="left" w:pos="-4820"/>
          <w:tab w:val="left" w:pos="0"/>
        </w:tabs>
        <w:suppressAutoHyphens/>
        <w:spacing w:before="120"/>
        <w:rPr>
          <w:color w:val="000000"/>
        </w:rPr>
      </w:pPr>
      <w:r w:rsidRPr="00023DF9">
        <w:rPr>
          <w:rFonts w:cs="Arial"/>
          <w:b/>
          <w:szCs w:val="20"/>
        </w:rPr>
        <w:fldChar w:fldCharType="end"/>
      </w:r>
    </w:p>
    <w:p w14:paraId="4AFC317D" w14:textId="77777777" w:rsidR="00E6367A" w:rsidRPr="00023DF9" w:rsidRDefault="00E6367A" w:rsidP="00E6367A">
      <w:pPr>
        <w:pStyle w:val="1"/>
        <w:numPr>
          <w:ilvl w:val="0"/>
          <w:numId w:val="0"/>
        </w:numPr>
      </w:pPr>
      <w:bookmarkStart w:id="0" w:name="_Toc300177940"/>
      <w:bookmarkStart w:id="1" w:name="_Toc492208159"/>
      <w:r w:rsidRPr="00023DF9">
        <w:lastRenderedPageBreak/>
        <w:t>Вступ</w:t>
      </w:r>
      <w:bookmarkEnd w:id="0"/>
      <w:bookmarkEnd w:id="1"/>
    </w:p>
    <w:p w14:paraId="480359DB" w14:textId="77777777" w:rsidR="00EB4E62" w:rsidRPr="00023DF9" w:rsidRDefault="00EB4E62" w:rsidP="00EB4E62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>У липні</w:t>
      </w:r>
      <w:r w:rsidR="00A30BBF" w:rsidRPr="00023DF9">
        <w:rPr>
          <w:color w:val="000000"/>
        </w:rPr>
        <w:t xml:space="preserve">-серпні </w:t>
      </w:r>
      <w:r w:rsidRPr="00023DF9">
        <w:rPr>
          <w:color w:val="000000"/>
        </w:rPr>
        <w:t xml:space="preserve">2016 року було проведене опитування думки підприємців та </w:t>
      </w:r>
      <w:r w:rsidR="00343369" w:rsidRPr="00023DF9">
        <w:rPr>
          <w:color w:val="000000"/>
        </w:rPr>
        <w:t>керівників підприємств</w:t>
      </w:r>
      <w:r w:rsidR="00D04C4F">
        <w:rPr>
          <w:color w:val="000000"/>
        </w:rPr>
        <w:t>-</w:t>
      </w:r>
      <w:r w:rsidRPr="00023DF9">
        <w:rPr>
          <w:color w:val="000000"/>
        </w:rPr>
        <w:t>основних роботодавців міста</w:t>
      </w:r>
      <w:r w:rsidR="00200858" w:rsidRPr="00023DF9">
        <w:rPr>
          <w:color w:val="000000"/>
        </w:rPr>
        <w:t xml:space="preserve"> </w:t>
      </w:r>
      <w:r w:rsidR="00A30BBF" w:rsidRPr="00023DF9">
        <w:rPr>
          <w:color w:val="000000"/>
        </w:rPr>
        <w:t>Горішні Плавні</w:t>
      </w:r>
      <w:r w:rsidRPr="00023DF9">
        <w:rPr>
          <w:color w:val="000000"/>
        </w:rPr>
        <w:t>. Це опитування є елементом процесу стратегічного планування розвитку</w:t>
      </w:r>
      <w:r w:rsidR="006C487B" w:rsidRPr="00023DF9">
        <w:rPr>
          <w:color w:val="000000"/>
        </w:rPr>
        <w:t xml:space="preserve"> міста</w:t>
      </w:r>
      <w:r w:rsidRPr="00023DF9">
        <w:rPr>
          <w:color w:val="000000"/>
        </w:rPr>
        <w:t xml:space="preserve"> із залученням найбільш активних представників громади, а саме суб’єктів підприємницької діяльності, які беруть на себе найважливішу функцію щодо економічного зростання, є основними інвесторами місцевої економіки, створюють нові робочі місця та забезпечують конкурентоздатність території міста.</w:t>
      </w:r>
    </w:p>
    <w:p w14:paraId="439B1168" w14:textId="77777777" w:rsidR="00EB4E62" w:rsidRPr="00023DF9" w:rsidRDefault="00EB4E62" w:rsidP="00EB4E62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Результати опитування є дуже важливим етапом аналітичної роботи, вони надають можливості визначитися з пріоритетними стратегічними напрямами </w:t>
      </w:r>
      <w:r w:rsidR="006C487B" w:rsidRPr="00023DF9">
        <w:rPr>
          <w:color w:val="000000"/>
        </w:rPr>
        <w:t xml:space="preserve">розвитку міста у </w:t>
      </w:r>
      <w:r w:rsidRPr="00023DF9">
        <w:rPr>
          <w:color w:val="000000"/>
        </w:rPr>
        <w:t>майбутньо</w:t>
      </w:r>
      <w:r w:rsidR="006C487B" w:rsidRPr="00023DF9">
        <w:rPr>
          <w:color w:val="000000"/>
        </w:rPr>
        <w:t>му</w:t>
      </w:r>
      <w:r w:rsidRPr="00023DF9">
        <w:rPr>
          <w:color w:val="000000"/>
        </w:rPr>
        <w:t>, його здатністю конкурувати з іншими містами України за інвестиції, матеріальні та трудові ресурси. Метою опитування є отримання корисної та достовірної інформації для членів Робочої групи з</w:t>
      </w:r>
      <w:r w:rsidR="00D04C4F">
        <w:rPr>
          <w:color w:val="000000"/>
        </w:rPr>
        <w:t xml:space="preserve"> розробки Стратегії розвитку міста</w:t>
      </w:r>
      <w:r w:rsidRPr="00023DF9">
        <w:rPr>
          <w:color w:val="000000"/>
        </w:rPr>
        <w:t xml:space="preserve"> (далі РГ) стосовно думки тих, хто здійснює інвестиції та створює робочі місця у місті.</w:t>
      </w:r>
    </w:p>
    <w:p w14:paraId="2EF79D5F" w14:textId="77777777" w:rsidR="00EB4E62" w:rsidRPr="00023DF9" w:rsidRDefault="00EB4E62" w:rsidP="00EB4E62">
      <w:pPr>
        <w:tabs>
          <w:tab w:val="left" w:pos="-4820"/>
          <w:tab w:val="left" w:pos="0"/>
        </w:tabs>
        <w:suppressAutoHyphens/>
        <w:spacing w:before="120"/>
        <w:jc w:val="both"/>
      </w:pPr>
      <w:r w:rsidRPr="00023DF9">
        <w:rPr>
          <w:color w:val="000000"/>
        </w:rPr>
        <w:t xml:space="preserve">Серед </w:t>
      </w:r>
      <w:r w:rsidR="006C487B" w:rsidRPr="00023DF9">
        <w:rPr>
          <w:color w:val="000000"/>
        </w:rPr>
        <w:t>за</w:t>
      </w:r>
      <w:r w:rsidRPr="00023DF9">
        <w:rPr>
          <w:color w:val="000000"/>
        </w:rPr>
        <w:t xml:space="preserve">питань анкети </w:t>
      </w:r>
      <w:r w:rsidR="007F39A4" w:rsidRPr="00023DF9">
        <w:rPr>
          <w:color w:val="000000"/>
        </w:rPr>
        <w:t>–</w:t>
      </w:r>
      <w:r w:rsidRPr="00023DF9">
        <w:rPr>
          <w:color w:val="000000"/>
        </w:rPr>
        <w:t xml:space="preserve"> історія і статус підприємств, характер бізнесу,</w:t>
      </w:r>
      <w:r w:rsidR="00343369" w:rsidRPr="00023DF9">
        <w:rPr>
          <w:color w:val="000000"/>
        </w:rPr>
        <w:t xml:space="preserve"> структура збуту,</w:t>
      </w:r>
      <w:r w:rsidRPr="00023DF9">
        <w:rPr>
          <w:color w:val="000000"/>
        </w:rPr>
        <w:t xml:space="preserve"> робоча сила</w:t>
      </w:r>
      <w:r w:rsidR="00343369" w:rsidRPr="00023DF9">
        <w:rPr>
          <w:color w:val="000000"/>
        </w:rPr>
        <w:t>, оцінка</w:t>
      </w:r>
      <w:r w:rsidRPr="00023DF9">
        <w:rPr>
          <w:color w:val="000000"/>
        </w:rPr>
        <w:t xml:space="preserve"> персонал</w:t>
      </w:r>
      <w:r w:rsidR="00343369" w:rsidRPr="00023DF9">
        <w:rPr>
          <w:color w:val="000000"/>
        </w:rPr>
        <w:t>у</w:t>
      </w:r>
      <w:r w:rsidRPr="00023DF9">
        <w:rPr>
          <w:color w:val="000000"/>
        </w:rPr>
        <w:t xml:space="preserve">, інформація про </w:t>
      </w:r>
      <w:r w:rsidR="00343369" w:rsidRPr="00023DF9">
        <w:rPr>
          <w:color w:val="000000"/>
        </w:rPr>
        <w:t xml:space="preserve">вплив внутрішніх та зовнішніх факторів на діяльність </w:t>
      </w:r>
      <w:r w:rsidRPr="00023DF9">
        <w:rPr>
          <w:color w:val="000000"/>
        </w:rPr>
        <w:t xml:space="preserve">підприємств, </w:t>
      </w:r>
      <w:r w:rsidR="003874E8" w:rsidRPr="00023DF9">
        <w:t xml:space="preserve">оцінювання умов ведення бізнесу на території </w:t>
      </w:r>
      <w:r w:rsidR="003874E8" w:rsidRPr="00023DF9">
        <w:rPr>
          <w:color w:val="000000"/>
        </w:rPr>
        <w:t xml:space="preserve">міста, </w:t>
      </w:r>
      <w:r w:rsidRPr="00023DF9">
        <w:rPr>
          <w:color w:val="000000"/>
        </w:rPr>
        <w:t>послуги, що надаються органами влади та місцевого самоврядування, рівень стосунків з ними.</w:t>
      </w:r>
      <w:r w:rsidR="003874E8" w:rsidRPr="00023DF9">
        <w:rPr>
          <w:color w:val="000000"/>
        </w:rPr>
        <w:t xml:space="preserve"> </w:t>
      </w:r>
      <w:r w:rsidRPr="00023DF9">
        <w:t xml:space="preserve">Результати оцінювання </w:t>
      </w:r>
      <w:r w:rsidR="003874E8" w:rsidRPr="00023DF9">
        <w:t xml:space="preserve">умов ведення підприємницької діяльності </w:t>
      </w:r>
      <w:r w:rsidRPr="00023DF9">
        <w:t xml:space="preserve">є </w:t>
      </w:r>
      <w:r w:rsidR="006C487B" w:rsidRPr="00023DF9">
        <w:t>вельми</w:t>
      </w:r>
      <w:r w:rsidRPr="00023DF9">
        <w:t xml:space="preserve"> важливими </w:t>
      </w:r>
      <w:r w:rsidR="003874E8" w:rsidRPr="00023DF9">
        <w:t>для розробки</w:t>
      </w:r>
      <w:r w:rsidRPr="00023DF9">
        <w:t xml:space="preserve"> </w:t>
      </w:r>
      <w:r w:rsidR="006C487B" w:rsidRPr="00023DF9">
        <w:t>Стратегії</w:t>
      </w:r>
      <w:r w:rsidRPr="00023DF9">
        <w:t xml:space="preserve"> розвитку міста</w:t>
      </w:r>
      <w:r w:rsidR="00200858" w:rsidRPr="00023DF9">
        <w:t xml:space="preserve"> </w:t>
      </w:r>
      <w:r w:rsidR="00A30BBF" w:rsidRPr="00023DF9">
        <w:t>Горішні Плавні</w:t>
      </w:r>
      <w:r w:rsidRPr="00023DF9">
        <w:t>.</w:t>
      </w:r>
    </w:p>
    <w:p w14:paraId="6C5D1023" w14:textId="77777777" w:rsidR="00EB4E62" w:rsidRPr="00023DF9" w:rsidRDefault="003874E8" w:rsidP="00EB4E62">
      <w:pPr>
        <w:tabs>
          <w:tab w:val="left" w:pos="-482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>З</w:t>
      </w:r>
      <w:r w:rsidR="00EB4E62" w:rsidRPr="00023DF9">
        <w:rPr>
          <w:color w:val="000000"/>
        </w:rPr>
        <w:t>віт про результати опитування підприємців відображає узагальнені думки бізнесової спільноти міста</w:t>
      </w:r>
      <w:r w:rsidR="00B66B9F" w:rsidRPr="00023DF9">
        <w:rPr>
          <w:color w:val="000000"/>
        </w:rPr>
        <w:t>, ї</w:t>
      </w:r>
      <w:r w:rsidR="00EB4E62" w:rsidRPr="00023DF9">
        <w:rPr>
          <w:color w:val="000000"/>
        </w:rPr>
        <w:t xml:space="preserve">хнє спільне ставлення до міської влади значною мірою визначатиме, яким буде економічне майбутнє міста – зростання, застій чи занепад. Звіт допоможе Робочій групі в роботі над підтримкою та поліпшенням </w:t>
      </w:r>
      <w:r w:rsidR="00D04C4F">
        <w:rPr>
          <w:color w:val="000000"/>
        </w:rPr>
        <w:t xml:space="preserve">місцевого </w:t>
      </w:r>
      <w:r w:rsidR="00EB4E62" w:rsidRPr="00023DF9">
        <w:rPr>
          <w:color w:val="000000"/>
        </w:rPr>
        <w:t>бізнес</w:t>
      </w:r>
      <w:r w:rsidR="00D04C4F">
        <w:rPr>
          <w:color w:val="000000"/>
        </w:rPr>
        <w:t>-</w:t>
      </w:r>
      <w:r w:rsidR="00EB4E62" w:rsidRPr="00023DF9">
        <w:rPr>
          <w:color w:val="000000"/>
        </w:rPr>
        <w:t>клімату.</w:t>
      </w:r>
    </w:p>
    <w:p w14:paraId="49410B9F" w14:textId="77777777" w:rsidR="003874E8" w:rsidRPr="00023DF9" w:rsidRDefault="00EB4E62" w:rsidP="00EB4E62">
      <w:pPr>
        <w:pStyle w:val="af2"/>
        <w:spacing w:before="120"/>
        <w:rPr>
          <w:b/>
          <w:i/>
          <w:color w:val="000000"/>
          <w:lang w:val="uk-UA"/>
        </w:rPr>
      </w:pPr>
      <w:r w:rsidRPr="00023DF9">
        <w:rPr>
          <w:b/>
          <w:i/>
          <w:color w:val="000000"/>
          <w:lang w:val="uk-UA"/>
        </w:rPr>
        <w:t>Висловлюємо вдячність усім представникам підприємств</w:t>
      </w:r>
      <w:r w:rsidR="003874E8" w:rsidRPr="00023DF9">
        <w:rPr>
          <w:b/>
          <w:i/>
          <w:color w:val="000000"/>
          <w:lang w:val="uk-UA"/>
        </w:rPr>
        <w:t xml:space="preserve"> та підприємцям</w:t>
      </w:r>
      <w:r w:rsidRPr="00023DF9">
        <w:rPr>
          <w:b/>
          <w:i/>
          <w:color w:val="000000"/>
          <w:lang w:val="uk-UA"/>
        </w:rPr>
        <w:t>, котрі поділилися своїми думками та надали корисну інформацію</w:t>
      </w:r>
      <w:r w:rsidR="00D04C4F">
        <w:rPr>
          <w:b/>
          <w:i/>
          <w:color w:val="000000"/>
          <w:lang w:val="uk-UA"/>
        </w:rPr>
        <w:t>, яка використовуватиметься для розробки Стратегії розвитку міста.</w:t>
      </w:r>
    </w:p>
    <w:p w14:paraId="5F67A4CE" w14:textId="77777777" w:rsidR="00E6367A" w:rsidRPr="00023DF9" w:rsidRDefault="00E6367A" w:rsidP="00E6367A">
      <w:pPr>
        <w:pStyle w:val="1"/>
        <w:pageBreakBefore w:val="0"/>
        <w:spacing w:before="360"/>
      </w:pPr>
      <w:bookmarkStart w:id="2" w:name="_Toc300177941"/>
      <w:bookmarkStart w:id="3" w:name="_Toc492208160"/>
      <w:r w:rsidRPr="00023DF9">
        <w:t>Методологія</w:t>
      </w:r>
      <w:bookmarkEnd w:id="2"/>
      <w:bookmarkEnd w:id="3"/>
    </w:p>
    <w:p w14:paraId="262A6F12" w14:textId="77777777" w:rsidR="00EB4E62" w:rsidRPr="00023DF9" w:rsidRDefault="00F93A4C" w:rsidP="00EB4E62">
      <w:pPr>
        <w:pStyle w:val="Default"/>
        <w:jc w:val="both"/>
        <w:rPr>
          <w:sz w:val="22"/>
          <w:szCs w:val="22"/>
          <w:lang w:val="uk-UA"/>
        </w:rPr>
      </w:pPr>
      <w:r w:rsidRPr="00023DF9">
        <w:rPr>
          <w:sz w:val="22"/>
          <w:szCs w:val="22"/>
          <w:lang w:val="uk-UA"/>
        </w:rPr>
        <w:t>Стратегічне</w:t>
      </w:r>
      <w:r w:rsidR="00EB4E62" w:rsidRPr="00023DF9">
        <w:rPr>
          <w:sz w:val="22"/>
          <w:szCs w:val="22"/>
          <w:lang w:val="uk-UA"/>
        </w:rPr>
        <w:t xml:space="preserve"> планування передбачає безпосередню участь у процесі представників різних секторів територіальної громади. Саме тому дослідження думки представників місцевого бізнесу є обов’язковим елементом аналізу середовища в процесі стратегічного планування. Зібрана </w:t>
      </w:r>
      <w:r w:rsidRPr="00023DF9">
        <w:rPr>
          <w:sz w:val="22"/>
          <w:szCs w:val="22"/>
          <w:lang w:val="uk-UA"/>
        </w:rPr>
        <w:t xml:space="preserve">аналітична </w:t>
      </w:r>
      <w:r w:rsidR="00EB4E62" w:rsidRPr="00023DF9">
        <w:rPr>
          <w:sz w:val="22"/>
          <w:szCs w:val="22"/>
          <w:lang w:val="uk-UA"/>
        </w:rPr>
        <w:t>інформація зводиться до єд</w:t>
      </w:r>
      <w:r w:rsidR="00703B88" w:rsidRPr="00023DF9">
        <w:rPr>
          <w:sz w:val="22"/>
          <w:szCs w:val="22"/>
          <w:lang w:val="uk-UA"/>
        </w:rPr>
        <w:t>иного документу, який відобража</w:t>
      </w:r>
      <w:r w:rsidR="00EB4E62" w:rsidRPr="00023DF9">
        <w:rPr>
          <w:sz w:val="22"/>
          <w:szCs w:val="22"/>
          <w:lang w:val="uk-UA"/>
        </w:rPr>
        <w:t>є консолідовану думку представників органів місцевого самоврядування, ділових кіл та громадськості міста</w:t>
      </w:r>
      <w:r w:rsidR="006D34A6" w:rsidRPr="00023DF9">
        <w:rPr>
          <w:sz w:val="22"/>
          <w:szCs w:val="22"/>
          <w:lang w:val="uk-UA"/>
        </w:rPr>
        <w:t xml:space="preserve"> </w:t>
      </w:r>
      <w:r w:rsidR="00E734E0" w:rsidRPr="00023DF9">
        <w:rPr>
          <w:sz w:val="22"/>
          <w:szCs w:val="22"/>
          <w:lang w:val="uk-UA"/>
        </w:rPr>
        <w:t xml:space="preserve">відносно </w:t>
      </w:r>
      <w:r w:rsidRPr="00023DF9">
        <w:rPr>
          <w:sz w:val="22"/>
          <w:szCs w:val="22"/>
          <w:lang w:val="uk-UA"/>
        </w:rPr>
        <w:t>спільних планів, узгодження напрямів розвитку, визначення пріоритетних для розвитку</w:t>
      </w:r>
      <w:r w:rsidR="006D34A6" w:rsidRPr="00023DF9">
        <w:rPr>
          <w:sz w:val="22"/>
          <w:szCs w:val="22"/>
          <w:lang w:val="uk-UA"/>
        </w:rPr>
        <w:t xml:space="preserve"> </w:t>
      </w:r>
      <w:r w:rsidRPr="00023DF9">
        <w:rPr>
          <w:sz w:val="22"/>
          <w:szCs w:val="22"/>
          <w:lang w:val="uk-UA"/>
        </w:rPr>
        <w:t>галузей економіки та бажання співпрацювати в рамках роботи над зміцненням місцевої економіки.</w:t>
      </w:r>
    </w:p>
    <w:p w14:paraId="44F3BF29" w14:textId="77777777" w:rsidR="009C5C49" w:rsidRPr="00023DF9" w:rsidRDefault="007B04E9" w:rsidP="007B04E9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Протягом інтерв’ювання було заповнено </w:t>
      </w:r>
      <w:r w:rsidR="00D14832" w:rsidRPr="00023DF9">
        <w:rPr>
          <w:color w:val="000000"/>
        </w:rPr>
        <w:t>40</w:t>
      </w:r>
      <w:r w:rsidRPr="00023DF9">
        <w:rPr>
          <w:color w:val="000000"/>
        </w:rPr>
        <w:t xml:space="preserve"> анкет. Серед опитуваних</w:t>
      </w:r>
      <w:r w:rsidR="00E734E0" w:rsidRPr="00023DF9">
        <w:rPr>
          <w:color w:val="000000"/>
        </w:rPr>
        <w:t xml:space="preserve"> як юридичні так і фізичні особи</w:t>
      </w:r>
      <w:r w:rsidR="00F94F8F" w:rsidRPr="00023DF9">
        <w:rPr>
          <w:color w:val="000000"/>
        </w:rPr>
        <w:t>:</w:t>
      </w:r>
    </w:p>
    <w:p w14:paraId="55F95585" w14:textId="77777777" w:rsidR="009C5C49" w:rsidRPr="00023DF9" w:rsidRDefault="00E734E0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023DF9">
        <w:rPr>
          <w:color w:val="000000"/>
        </w:rPr>
        <w:t xml:space="preserve">мікробізнес </w:t>
      </w:r>
      <w:r w:rsidR="007B04E9" w:rsidRPr="00023DF9">
        <w:rPr>
          <w:color w:val="000000"/>
        </w:rPr>
        <w:t>(підприємці</w:t>
      </w:r>
      <w:r w:rsidR="00F94F8F" w:rsidRPr="00023DF9">
        <w:rPr>
          <w:color w:val="000000"/>
        </w:rPr>
        <w:t xml:space="preserve"> </w:t>
      </w:r>
      <w:r w:rsidR="00EE3EC1" w:rsidRPr="00023DF9">
        <w:rPr>
          <w:color w:val="000000"/>
        </w:rPr>
        <w:t xml:space="preserve">та підприємства </w:t>
      </w:r>
      <w:r w:rsidR="00F94F8F" w:rsidRPr="00023DF9">
        <w:rPr>
          <w:color w:val="000000"/>
        </w:rPr>
        <w:t xml:space="preserve">з кількістю </w:t>
      </w:r>
      <w:r w:rsidR="00EE3EC1" w:rsidRPr="00023DF9">
        <w:rPr>
          <w:color w:val="000000"/>
        </w:rPr>
        <w:t xml:space="preserve">найманих </w:t>
      </w:r>
      <w:r w:rsidR="00F94F8F" w:rsidRPr="00023DF9">
        <w:rPr>
          <w:color w:val="000000"/>
        </w:rPr>
        <w:t>працівників до 1</w:t>
      </w:r>
      <w:r w:rsidR="007B04E9" w:rsidRPr="00023DF9">
        <w:rPr>
          <w:color w:val="000000"/>
        </w:rPr>
        <w:t>0 осіб)</w:t>
      </w:r>
      <w:r w:rsidR="00EE3EC1" w:rsidRPr="00023DF9">
        <w:rPr>
          <w:color w:val="000000"/>
        </w:rPr>
        <w:t xml:space="preserve"> – 2</w:t>
      </w:r>
      <w:r w:rsidR="00D14832" w:rsidRPr="00023DF9">
        <w:rPr>
          <w:color w:val="000000"/>
        </w:rPr>
        <w:t>6</w:t>
      </w:r>
      <w:r w:rsidR="00EE3EC1" w:rsidRPr="00023DF9">
        <w:rPr>
          <w:color w:val="000000"/>
        </w:rPr>
        <w:t xml:space="preserve"> підприємств;</w:t>
      </w:r>
    </w:p>
    <w:p w14:paraId="5952B00C" w14:textId="77777777" w:rsidR="009C5C49" w:rsidRPr="00023DF9" w:rsidRDefault="00F94F8F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023DF9">
        <w:rPr>
          <w:color w:val="000000"/>
        </w:rPr>
        <w:t xml:space="preserve">малі підприємства (з кількістю працівників до 50 </w:t>
      </w:r>
      <w:r w:rsidR="00EE3EC1" w:rsidRPr="00023DF9">
        <w:rPr>
          <w:color w:val="000000"/>
        </w:rPr>
        <w:t>осіб</w:t>
      </w:r>
      <w:r w:rsidRPr="00023DF9">
        <w:rPr>
          <w:color w:val="000000"/>
        </w:rPr>
        <w:t>)</w:t>
      </w:r>
      <w:r w:rsidR="00EE3EC1" w:rsidRPr="00023DF9">
        <w:rPr>
          <w:color w:val="000000"/>
        </w:rPr>
        <w:t xml:space="preserve"> – 1</w:t>
      </w:r>
      <w:r w:rsidR="00D14832" w:rsidRPr="00023DF9">
        <w:rPr>
          <w:color w:val="000000"/>
        </w:rPr>
        <w:t>2</w:t>
      </w:r>
      <w:r w:rsidR="00EE3EC1" w:rsidRPr="00023DF9">
        <w:rPr>
          <w:color w:val="000000"/>
        </w:rPr>
        <w:t xml:space="preserve"> підприємств;</w:t>
      </w:r>
    </w:p>
    <w:p w14:paraId="5438A94E" w14:textId="77777777" w:rsidR="009C5C49" w:rsidRPr="00023DF9" w:rsidRDefault="00F94F8F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023DF9">
        <w:rPr>
          <w:color w:val="000000"/>
        </w:rPr>
        <w:t>с</w:t>
      </w:r>
      <w:r w:rsidR="007B04E9" w:rsidRPr="00023DF9">
        <w:rPr>
          <w:color w:val="000000"/>
        </w:rPr>
        <w:t>ередній бізнес (</w:t>
      </w:r>
      <w:r w:rsidR="00EE3EC1" w:rsidRPr="00023DF9">
        <w:rPr>
          <w:color w:val="000000"/>
        </w:rPr>
        <w:t>понад</w:t>
      </w:r>
      <w:r w:rsidRPr="00023DF9">
        <w:rPr>
          <w:color w:val="000000"/>
        </w:rPr>
        <w:t xml:space="preserve"> 51 </w:t>
      </w:r>
      <w:r w:rsidR="007B04E9" w:rsidRPr="00023DF9">
        <w:rPr>
          <w:color w:val="000000"/>
        </w:rPr>
        <w:t xml:space="preserve">працівник) </w:t>
      </w:r>
      <w:r w:rsidR="00EE3EC1" w:rsidRPr="00023DF9">
        <w:rPr>
          <w:color w:val="000000"/>
        </w:rPr>
        <w:t xml:space="preserve">– </w:t>
      </w:r>
      <w:r w:rsidR="00D14832" w:rsidRPr="00023DF9">
        <w:rPr>
          <w:color w:val="000000"/>
        </w:rPr>
        <w:t>2</w:t>
      </w:r>
      <w:r w:rsidRPr="00023DF9">
        <w:rPr>
          <w:color w:val="000000"/>
        </w:rPr>
        <w:t xml:space="preserve"> </w:t>
      </w:r>
      <w:r w:rsidR="007B04E9" w:rsidRPr="00023DF9">
        <w:rPr>
          <w:color w:val="000000"/>
        </w:rPr>
        <w:t>підприємств</w:t>
      </w:r>
      <w:r w:rsidR="00D14832" w:rsidRPr="00023DF9">
        <w:rPr>
          <w:color w:val="000000"/>
        </w:rPr>
        <w:t>а</w:t>
      </w:r>
      <w:r w:rsidR="00EE3EC1" w:rsidRPr="00023DF9">
        <w:rPr>
          <w:color w:val="000000"/>
        </w:rPr>
        <w:t>.</w:t>
      </w:r>
    </w:p>
    <w:p w14:paraId="1CC3F339" w14:textId="076E9177" w:rsidR="009737EA" w:rsidRPr="00023DF9" w:rsidRDefault="009737EA" w:rsidP="00D04C4F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553248">
        <w:rPr>
          <w:color w:val="000000"/>
        </w:rPr>
        <w:t xml:space="preserve">З </w:t>
      </w:r>
      <w:r w:rsidR="00D14832" w:rsidRPr="00553248">
        <w:rPr>
          <w:color w:val="000000"/>
        </w:rPr>
        <w:t>40</w:t>
      </w:r>
      <w:r w:rsidRPr="00553248">
        <w:rPr>
          <w:color w:val="000000"/>
        </w:rPr>
        <w:t xml:space="preserve"> респондентів </w:t>
      </w:r>
      <w:r w:rsidR="00D04C4F" w:rsidRPr="00553248">
        <w:rPr>
          <w:color w:val="000000"/>
        </w:rPr>
        <w:t xml:space="preserve">чоловіки складають </w:t>
      </w:r>
      <w:r w:rsidR="00D14832" w:rsidRPr="00553248">
        <w:rPr>
          <w:color w:val="000000"/>
        </w:rPr>
        <w:t>42,5</w:t>
      </w:r>
      <w:r w:rsidRPr="00553248">
        <w:rPr>
          <w:color w:val="000000"/>
        </w:rPr>
        <w:t>%</w:t>
      </w:r>
      <w:r w:rsidR="00CC2C29" w:rsidRPr="00553248">
        <w:rPr>
          <w:color w:val="000000"/>
        </w:rPr>
        <w:t xml:space="preserve">, </w:t>
      </w:r>
      <w:r w:rsidR="00D04C4F" w:rsidRPr="00553248">
        <w:rPr>
          <w:color w:val="000000"/>
        </w:rPr>
        <w:t xml:space="preserve">жінки – </w:t>
      </w:r>
      <w:r w:rsidR="00D14832" w:rsidRPr="00553248">
        <w:rPr>
          <w:color w:val="000000"/>
        </w:rPr>
        <w:t>57,5</w:t>
      </w:r>
      <w:r w:rsidR="00CC2C29" w:rsidRPr="00553248">
        <w:rPr>
          <w:color w:val="000000"/>
        </w:rPr>
        <w:t>%. Вік респондентів:</w:t>
      </w:r>
      <w:r w:rsidR="00D04C4F" w:rsidRPr="00553248">
        <w:rPr>
          <w:color w:val="000000"/>
        </w:rPr>
        <w:t xml:space="preserve"> </w:t>
      </w:r>
      <w:r w:rsidRPr="00553248">
        <w:rPr>
          <w:color w:val="000000"/>
        </w:rPr>
        <w:t>від 21 до 35</w:t>
      </w:r>
      <w:r w:rsidR="000541DF">
        <w:rPr>
          <w:color w:val="000000"/>
        </w:rPr>
        <w:t> </w:t>
      </w:r>
      <w:r w:rsidRPr="00553248">
        <w:rPr>
          <w:color w:val="000000"/>
        </w:rPr>
        <w:t xml:space="preserve">років – </w:t>
      </w:r>
      <w:r w:rsidR="007E52F2" w:rsidRPr="00553248">
        <w:rPr>
          <w:color w:val="000000"/>
        </w:rPr>
        <w:t>18</w:t>
      </w:r>
      <w:r w:rsidRPr="00553248">
        <w:rPr>
          <w:color w:val="000000"/>
        </w:rPr>
        <w:t>%;</w:t>
      </w:r>
      <w:r w:rsidR="00D04C4F" w:rsidRPr="00553248">
        <w:rPr>
          <w:color w:val="000000"/>
        </w:rPr>
        <w:t xml:space="preserve"> </w:t>
      </w:r>
      <w:r w:rsidRPr="00553248">
        <w:rPr>
          <w:color w:val="000000"/>
        </w:rPr>
        <w:t xml:space="preserve">від 36 до 50 років – </w:t>
      </w:r>
      <w:r w:rsidR="00981620" w:rsidRPr="00553248">
        <w:rPr>
          <w:color w:val="000000"/>
        </w:rPr>
        <w:t>4</w:t>
      </w:r>
      <w:r w:rsidR="007E52F2" w:rsidRPr="00553248">
        <w:rPr>
          <w:color w:val="000000"/>
        </w:rPr>
        <w:t>8</w:t>
      </w:r>
      <w:r w:rsidRPr="00553248">
        <w:rPr>
          <w:color w:val="000000"/>
        </w:rPr>
        <w:t>%;</w:t>
      </w:r>
      <w:r w:rsidR="00D04C4F" w:rsidRPr="00553248">
        <w:rPr>
          <w:color w:val="000000"/>
        </w:rPr>
        <w:t xml:space="preserve"> </w:t>
      </w:r>
      <w:r w:rsidRPr="00553248">
        <w:rPr>
          <w:color w:val="000000"/>
        </w:rPr>
        <w:t xml:space="preserve">від 51 до 65 років – </w:t>
      </w:r>
      <w:r w:rsidR="00981620" w:rsidRPr="00553248">
        <w:rPr>
          <w:color w:val="000000"/>
        </w:rPr>
        <w:t>3</w:t>
      </w:r>
      <w:r w:rsidR="007E52F2" w:rsidRPr="00553248">
        <w:rPr>
          <w:color w:val="000000"/>
        </w:rPr>
        <w:t>4</w:t>
      </w:r>
      <w:r w:rsidR="00D04C4F" w:rsidRPr="00553248">
        <w:rPr>
          <w:color w:val="000000"/>
        </w:rPr>
        <w:t>%.</w:t>
      </w:r>
    </w:p>
    <w:p w14:paraId="24569C0A" w14:textId="77777777" w:rsidR="007B04E9" w:rsidRPr="00023DF9" w:rsidRDefault="007B04E9" w:rsidP="007B04E9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У цьому </w:t>
      </w:r>
      <w:r w:rsidR="00D04C4F">
        <w:rPr>
          <w:color w:val="000000"/>
        </w:rPr>
        <w:t>З</w:t>
      </w:r>
      <w:r w:rsidRPr="00023DF9">
        <w:rPr>
          <w:color w:val="000000"/>
        </w:rPr>
        <w:t>віті зведено узагальнені відповіді представників юридичних та фізичних осіб</w:t>
      </w:r>
      <w:r w:rsidR="00D04C4F">
        <w:rPr>
          <w:color w:val="000000"/>
        </w:rPr>
        <w:t>-</w:t>
      </w:r>
      <w:r w:rsidRPr="00023DF9">
        <w:rPr>
          <w:color w:val="000000"/>
        </w:rPr>
        <w:t>підприємців, що працюють на території міста</w:t>
      </w:r>
      <w:r w:rsidR="001D5B81" w:rsidRPr="00023DF9">
        <w:rPr>
          <w:color w:val="000000"/>
        </w:rPr>
        <w:t xml:space="preserve"> </w:t>
      </w:r>
      <w:r w:rsidR="00A30BBF" w:rsidRPr="00023DF9">
        <w:rPr>
          <w:color w:val="000000"/>
        </w:rPr>
        <w:t>Горішні Плавні</w:t>
      </w:r>
      <w:r w:rsidRPr="00023DF9">
        <w:rPr>
          <w:color w:val="000000"/>
        </w:rPr>
        <w:t>.</w:t>
      </w:r>
    </w:p>
    <w:p w14:paraId="29ACE64E" w14:textId="77777777" w:rsidR="007B04E9" w:rsidRPr="00023DF9" w:rsidRDefault="007B04E9" w:rsidP="007B04E9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Для отримання якомога повніших і відвертіших відповідей, респондентів запевнили, що цей </w:t>
      </w:r>
      <w:r w:rsidR="00EE3EC1" w:rsidRPr="00023DF9">
        <w:rPr>
          <w:color w:val="000000"/>
        </w:rPr>
        <w:t>З</w:t>
      </w:r>
      <w:r w:rsidRPr="00023DF9">
        <w:rPr>
          <w:color w:val="000000"/>
        </w:rPr>
        <w:t>віт не містити</w:t>
      </w:r>
      <w:r w:rsidR="00EE3EC1" w:rsidRPr="00023DF9">
        <w:rPr>
          <w:color w:val="000000"/>
        </w:rPr>
        <w:t>ме</w:t>
      </w:r>
      <w:r w:rsidRPr="00023DF9">
        <w:rPr>
          <w:color w:val="000000"/>
        </w:rPr>
        <w:t xml:space="preserve"> посилань на конкретні підприємства, а інформація в анкетах є конфіденційною.</w:t>
      </w:r>
    </w:p>
    <w:p w14:paraId="690BFA6D" w14:textId="77777777" w:rsidR="007B04E9" w:rsidRPr="00023DF9" w:rsidRDefault="007B04E9" w:rsidP="007B04E9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lastRenderedPageBreak/>
        <w:t xml:space="preserve">Зрозуміло, що опитування </w:t>
      </w:r>
      <w:r w:rsidR="00FB57C3" w:rsidRPr="00023DF9">
        <w:rPr>
          <w:color w:val="000000"/>
        </w:rPr>
        <w:t>40</w:t>
      </w:r>
      <w:r w:rsidRPr="00023DF9">
        <w:rPr>
          <w:color w:val="000000"/>
        </w:rPr>
        <w:t xml:space="preserve"> представників місцевого бізнесу не може абсолютно відобразити думку всієї бізнесової спільноти міста, але ці суб’єкти представляють сектор малого </w:t>
      </w:r>
      <w:r w:rsidR="00D04C4F" w:rsidRPr="00023DF9">
        <w:rPr>
          <w:color w:val="000000"/>
        </w:rPr>
        <w:t xml:space="preserve">та </w:t>
      </w:r>
      <w:r w:rsidRPr="00023DF9">
        <w:rPr>
          <w:color w:val="000000"/>
        </w:rPr>
        <w:t>середнього бізнесу, репрезентують частину міської економіки і є джерелом створення нових робочих місць, надходжень до міського бюджету та створення регіонального валового продукту на території міста.</w:t>
      </w:r>
    </w:p>
    <w:p w14:paraId="0B931B5E" w14:textId="77777777" w:rsidR="00E6367A" w:rsidRPr="00023DF9" w:rsidRDefault="00E6367A" w:rsidP="00E6367A">
      <w:pPr>
        <w:pStyle w:val="1"/>
        <w:pageBreakBefore w:val="0"/>
        <w:spacing w:before="360"/>
      </w:pPr>
      <w:bookmarkStart w:id="4" w:name="_Toc300177942"/>
      <w:bookmarkStart w:id="5" w:name="_Toc492208161"/>
      <w:r w:rsidRPr="00023DF9">
        <w:t>Основні висновки</w:t>
      </w:r>
      <w:bookmarkEnd w:id="4"/>
      <w:bookmarkEnd w:id="5"/>
    </w:p>
    <w:p w14:paraId="258D8A9D" w14:textId="77777777" w:rsidR="009B53E4" w:rsidRPr="00023DF9" w:rsidRDefault="00EE3EC1" w:rsidP="00EE3EC1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</w:pPr>
      <w:r w:rsidRPr="00023DF9">
        <w:rPr>
          <w:color w:val="000000"/>
        </w:rPr>
        <w:t xml:space="preserve">Переважна кількість підприємств було засновано після 1990 року. </w:t>
      </w:r>
      <w:r w:rsidR="009B53E4" w:rsidRPr="00023DF9">
        <w:rPr>
          <w:color w:val="000000"/>
        </w:rPr>
        <w:t xml:space="preserve">Значна частина новостворених підприємств переважно </w:t>
      </w:r>
      <w:r w:rsidR="000040D4" w:rsidRPr="00023DF9">
        <w:rPr>
          <w:color w:val="000000"/>
        </w:rPr>
        <w:t>мікро</w:t>
      </w:r>
      <w:r w:rsidR="001D5B81" w:rsidRPr="00023DF9">
        <w:rPr>
          <w:color w:val="000000"/>
        </w:rPr>
        <w:t>, малі</w:t>
      </w:r>
      <w:r w:rsidR="006D34A6" w:rsidRPr="00023DF9">
        <w:rPr>
          <w:color w:val="000000"/>
        </w:rPr>
        <w:t xml:space="preserve"> </w:t>
      </w:r>
      <w:r w:rsidR="001D5B81" w:rsidRPr="00023DF9">
        <w:rPr>
          <w:color w:val="000000"/>
        </w:rPr>
        <w:t>та середні підприємства</w:t>
      </w:r>
      <w:r w:rsidR="00897D7B" w:rsidRPr="00023DF9">
        <w:rPr>
          <w:color w:val="000000"/>
        </w:rPr>
        <w:t>. Загал опитаних респондентів</w:t>
      </w:r>
      <w:r w:rsidR="001D5B81" w:rsidRPr="00023DF9">
        <w:t xml:space="preserve"> </w:t>
      </w:r>
      <w:r w:rsidR="00897D7B" w:rsidRPr="00023DF9">
        <w:t xml:space="preserve">представляє </w:t>
      </w:r>
      <w:r w:rsidRPr="00023DF9">
        <w:t>так</w:t>
      </w:r>
      <w:r w:rsidR="00897D7B" w:rsidRPr="00023DF9">
        <w:t>і сфер</w:t>
      </w:r>
      <w:r w:rsidR="001D5B81" w:rsidRPr="00023DF9">
        <w:t>и</w:t>
      </w:r>
      <w:r w:rsidR="009B53E4" w:rsidRPr="00023DF9">
        <w:t xml:space="preserve"> підприємницької діяльності: </w:t>
      </w:r>
      <w:r w:rsidR="005810D8" w:rsidRPr="00023DF9">
        <w:t>торгівля (</w:t>
      </w:r>
      <w:r w:rsidR="00E31AB2" w:rsidRPr="00023DF9">
        <w:t>30</w:t>
      </w:r>
      <w:r w:rsidR="005810D8" w:rsidRPr="00023DF9">
        <w:t xml:space="preserve">%), </w:t>
      </w:r>
      <w:r w:rsidR="00E31AB2" w:rsidRPr="00023DF9">
        <w:t xml:space="preserve">виробництво продуктів харчування (10%), </w:t>
      </w:r>
      <w:r w:rsidR="00897D7B" w:rsidRPr="00023DF9">
        <w:t>промислове виробництво (</w:t>
      </w:r>
      <w:r w:rsidR="00E31AB2" w:rsidRPr="00023DF9">
        <w:t>10</w:t>
      </w:r>
      <w:r w:rsidR="00897D7B" w:rsidRPr="00023DF9">
        <w:t>%), громадське харчування (</w:t>
      </w:r>
      <w:r w:rsidR="00E31AB2" w:rsidRPr="00023DF9">
        <w:t>1</w:t>
      </w:r>
      <w:r w:rsidR="00DB0055" w:rsidRPr="00023DF9">
        <w:t>3</w:t>
      </w:r>
      <w:r w:rsidR="00897D7B" w:rsidRPr="00023DF9">
        <w:t>%)</w:t>
      </w:r>
      <w:r w:rsidR="00527F62" w:rsidRPr="00023DF9">
        <w:t>, побутове обслуговування</w:t>
      </w:r>
      <w:r w:rsidR="00897D7B" w:rsidRPr="00023DF9">
        <w:t xml:space="preserve"> (</w:t>
      </w:r>
      <w:r w:rsidR="00DB0055" w:rsidRPr="00023DF9">
        <w:t>1</w:t>
      </w:r>
      <w:r w:rsidR="00E31AB2" w:rsidRPr="00023DF9">
        <w:t>5</w:t>
      </w:r>
      <w:r w:rsidR="00897D7B" w:rsidRPr="00023DF9">
        <w:t>%)</w:t>
      </w:r>
      <w:r w:rsidR="009B53E4" w:rsidRPr="00023DF9">
        <w:t xml:space="preserve">, </w:t>
      </w:r>
      <w:r w:rsidR="00527F62" w:rsidRPr="00023DF9">
        <w:t xml:space="preserve">будівництво </w:t>
      </w:r>
      <w:r w:rsidR="001D5B81" w:rsidRPr="00023DF9">
        <w:t>та виробництво будівельних матеріалів</w:t>
      </w:r>
      <w:r w:rsidR="00897D7B" w:rsidRPr="00023DF9">
        <w:t xml:space="preserve"> (</w:t>
      </w:r>
      <w:r w:rsidR="00DB0055" w:rsidRPr="00023DF9">
        <w:t>3</w:t>
      </w:r>
      <w:r w:rsidR="00897D7B" w:rsidRPr="00023DF9">
        <w:t>%)</w:t>
      </w:r>
      <w:r w:rsidR="00527F62" w:rsidRPr="00023DF9">
        <w:t>, інформаційне забезпечення</w:t>
      </w:r>
      <w:r w:rsidR="006D34A6" w:rsidRPr="00023DF9">
        <w:t xml:space="preserve"> </w:t>
      </w:r>
      <w:r w:rsidR="00897D7B" w:rsidRPr="00023DF9">
        <w:t>(</w:t>
      </w:r>
      <w:r w:rsidR="00DB0055" w:rsidRPr="00023DF9">
        <w:t>3</w:t>
      </w:r>
      <w:r w:rsidR="00897D7B" w:rsidRPr="00023DF9">
        <w:t xml:space="preserve">%), </w:t>
      </w:r>
      <w:r w:rsidR="0053789B" w:rsidRPr="00023DF9">
        <w:t>організац</w:t>
      </w:r>
      <w:r w:rsidR="00527F62" w:rsidRPr="00023DF9">
        <w:t>ія</w:t>
      </w:r>
      <w:r w:rsidR="0053789B" w:rsidRPr="00023DF9">
        <w:t xml:space="preserve"> дозвілля та розваг</w:t>
      </w:r>
      <w:r w:rsidR="00897D7B" w:rsidRPr="00023DF9">
        <w:t xml:space="preserve"> (</w:t>
      </w:r>
      <w:r w:rsidR="00DB0055" w:rsidRPr="00023DF9">
        <w:t>8</w:t>
      </w:r>
      <w:r w:rsidR="00897D7B" w:rsidRPr="00023DF9">
        <w:t>%)</w:t>
      </w:r>
      <w:r w:rsidR="00C278AE" w:rsidRPr="00023DF9">
        <w:t xml:space="preserve">, </w:t>
      </w:r>
      <w:r w:rsidR="003407B0" w:rsidRPr="00023DF9">
        <w:t>комунальне обслуговування (</w:t>
      </w:r>
      <w:r w:rsidR="00DB0055" w:rsidRPr="00023DF9">
        <w:t>5</w:t>
      </w:r>
      <w:r w:rsidR="003407B0" w:rsidRPr="00023DF9">
        <w:t>%), туризм і готельний бізнес (</w:t>
      </w:r>
      <w:r w:rsidR="00DB0055" w:rsidRPr="00023DF9">
        <w:t>3</w:t>
      </w:r>
      <w:r w:rsidR="003407B0" w:rsidRPr="00023DF9">
        <w:t>%), транспортне обслуговування (</w:t>
      </w:r>
      <w:r w:rsidR="00DB0055" w:rsidRPr="00023DF9">
        <w:t>3</w:t>
      </w:r>
      <w:r w:rsidR="003407B0" w:rsidRPr="00023DF9">
        <w:t xml:space="preserve">%), </w:t>
      </w:r>
      <w:r w:rsidR="00771810" w:rsidRPr="00023DF9">
        <w:t>охорона здоров’я (</w:t>
      </w:r>
      <w:r w:rsidR="00674241" w:rsidRPr="00023DF9">
        <w:t>10</w:t>
      </w:r>
      <w:r w:rsidR="00771810" w:rsidRPr="00023DF9">
        <w:t>%) та інше (</w:t>
      </w:r>
      <w:r w:rsidR="00674241" w:rsidRPr="00023DF9">
        <w:t>18</w:t>
      </w:r>
      <w:r w:rsidR="00771810" w:rsidRPr="00023DF9">
        <w:t>%)</w:t>
      </w:r>
      <w:r w:rsidR="00897D7B" w:rsidRPr="00023DF9">
        <w:t>.</w:t>
      </w:r>
    </w:p>
    <w:p w14:paraId="420B7BFB" w14:textId="77777777" w:rsidR="00C25873" w:rsidRPr="00023DF9" w:rsidRDefault="00A570F9" w:rsidP="0059631E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</w:pPr>
      <w:r w:rsidRPr="00023DF9">
        <w:t xml:space="preserve">Для </w:t>
      </w:r>
      <w:r w:rsidR="00E74F64" w:rsidRPr="00023DF9">
        <w:t>75</w:t>
      </w:r>
      <w:r w:rsidR="009B53E4" w:rsidRPr="00023DF9">
        <w:t xml:space="preserve">% опитаних підприємств однією з основних причин розміщення в </w:t>
      </w:r>
      <w:r w:rsidR="00A30BBF" w:rsidRPr="00023DF9">
        <w:t>Горішні</w:t>
      </w:r>
      <w:r w:rsidR="00E74F64" w:rsidRPr="00023DF9">
        <w:t>х</w:t>
      </w:r>
      <w:r w:rsidR="00A30BBF" w:rsidRPr="00023DF9">
        <w:t xml:space="preserve"> Плавн</w:t>
      </w:r>
      <w:r w:rsidR="00E74F64" w:rsidRPr="00023DF9">
        <w:t>ях</w:t>
      </w:r>
      <w:r w:rsidR="009B53E4" w:rsidRPr="00023DF9">
        <w:t xml:space="preserve"> є </w:t>
      </w:r>
      <w:r w:rsidRPr="00023DF9">
        <w:t>достатня кількість споживачів для бізнесу</w:t>
      </w:r>
      <w:r w:rsidR="00E74F64" w:rsidRPr="00023DF9">
        <w:t>, для 55% –</w:t>
      </w:r>
      <w:r w:rsidR="000F2B48" w:rsidRPr="00023DF9">
        <w:t xml:space="preserve"> кваліфікована робоча сила, </w:t>
      </w:r>
      <w:r w:rsidR="00C25873" w:rsidRPr="00023DF9">
        <w:t xml:space="preserve">для </w:t>
      </w:r>
      <w:r w:rsidR="000F2B48" w:rsidRPr="00023DF9">
        <w:t>2</w:t>
      </w:r>
      <w:r w:rsidR="00E74F64" w:rsidRPr="00023DF9">
        <w:t>3</w:t>
      </w:r>
      <w:r w:rsidR="00C25873" w:rsidRPr="00023DF9">
        <w:t xml:space="preserve">% </w:t>
      </w:r>
      <w:r w:rsidR="00617290" w:rsidRPr="00023DF9">
        <w:t>–</w:t>
      </w:r>
      <w:r w:rsidR="00C25873" w:rsidRPr="00023DF9">
        <w:t xml:space="preserve"> наявність важливих постачальників сировини </w:t>
      </w:r>
      <w:r w:rsidR="00E74F64" w:rsidRPr="00023DF9">
        <w:t xml:space="preserve">і компонентів </w:t>
      </w:r>
      <w:r w:rsidR="002D4157" w:rsidRPr="00023DF9">
        <w:t xml:space="preserve">для розвитку </w:t>
      </w:r>
      <w:r w:rsidR="00E74F64" w:rsidRPr="00023DF9">
        <w:t>та</w:t>
      </w:r>
      <w:r w:rsidR="00C25873" w:rsidRPr="00023DF9">
        <w:t xml:space="preserve"> </w:t>
      </w:r>
      <w:r w:rsidR="00E74F64" w:rsidRPr="00023DF9">
        <w:t>вартість землі і нерухомості</w:t>
      </w:r>
      <w:r w:rsidR="00C25873" w:rsidRPr="00023DF9">
        <w:t>,</w:t>
      </w:r>
      <w:r w:rsidR="006D34A6" w:rsidRPr="00023DF9">
        <w:t xml:space="preserve"> </w:t>
      </w:r>
      <w:r w:rsidR="00C25873" w:rsidRPr="00023DF9">
        <w:t xml:space="preserve">для </w:t>
      </w:r>
      <w:r w:rsidR="002D4157" w:rsidRPr="00023DF9">
        <w:t>18</w:t>
      </w:r>
      <w:r w:rsidR="00C25873" w:rsidRPr="00023DF9">
        <w:t xml:space="preserve">% </w:t>
      </w:r>
      <w:r w:rsidR="00617290" w:rsidRPr="00023DF9">
        <w:t>–</w:t>
      </w:r>
      <w:r w:rsidR="00C25873" w:rsidRPr="00023DF9">
        <w:t xml:space="preserve"> територіальне і транспортне розташування</w:t>
      </w:r>
      <w:r w:rsidR="000F2B48" w:rsidRPr="00023DF9">
        <w:t xml:space="preserve">, для </w:t>
      </w:r>
      <w:r w:rsidR="002D4157" w:rsidRPr="00023DF9">
        <w:t>3</w:t>
      </w:r>
      <w:r w:rsidR="000F2B48" w:rsidRPr="00023DF9">
        <w:t>%</w:t>
      </w:r>
      <w:r w:rsidR="00183E7C" w:rsidRPr="00023DF9">
        <w:t xml:space="preserve"> – </w:t>
      </w:r>
      <w:r w:rsidR="000F2B48" w:rsidRPr="00023DF9">
        <w:t>база для наукових досліджень і розробок</w:t>
      </w:r>
      <w:r w:rsidR="002D4157" w:rsidRPr="00023DF9">
        <w:t xml:space="preserve"> та </w:t>
      </w:r>
      <w:r w:rsidR="00183E7C" w:rsidRPr="00023DF9">
        <w:t>група галузей, споріднених за профілем</w:t>
      </w:r>
      <w:r w:rsidR="002D4157" w:rsidRPr="00023DF9">
        <w:t>.</w:t>
      </w:r>
    </w:p>
    <w:p w14:paraId="4DA028F2" w14:textId="77777777" w:rsidR="006C3F3C" w:rsidRPr="00023DF9" w:rsidRDefault="009B53E4" w:rsidP="006C3F3C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</w:pPr>
      <w:r w:rsidRPr="00023DF9">
        <w:t>Респонденти мали назвати чинники негативного впливу на поточний і майбутній розвиток власного бізнесу. До вагомої групи чинників увійшли: (1) загальна екон</w:t>
      </w:r>
      <w:r w:rsidR="00132AFF" w:rsidRPr="00023DF9">
        <w:t xml:space="preserve">омічна ситуація – згадувалася </w:t>
      </w:r>
      <w:r w:rsidR="00581E15" w:rsidRPr="00023DF9">
        <w:t>у 75</w:t>
      </w:r>
      <w:r w:rsidRPr="00023DF9">
        <w:t xml:space="preserve">% всіх респондентів; </w:t>
      </w:r>
      <w:r w:rsidR="002A04FE" w:rsidRPr="00023DF9">
        <w:t>внутрішня конкуренція (</w:t>
      </w:r>
      <w:r w:rsidR="00955D18" w:rsidRPr="00023DF9">
        <w:t>35</w:t>
      </w:r>
      <w:r w:rsidRPr="00023DF9">
        <w:t>%),</w:t>
      </w:r>
      <w:r w:rsidR="00955D18" w:rsidRPr="00023DF9">
        <w:t xml:space="preserve"> нестача кваліфікованої робочої сили (28%), </w:t>
      </w:r>
      <w:r w:rsidR="004964E8" w:rsidRPr="00023DF9">
        <w:t>витрати на енергію (2</w:t>
      </w:r>
      <w:r w:rsidR="00955D18" w:rsidRPr="00023DF9">
        <w:t>5</w:t>
      </w:r>
      <w:r w:rsidR="004964E8" w:rsidRPr="00023DF9">
        <w:t xml:space="preserve">%), </w:t>
      </w:r>
      <w:r w:rsidR="00955D18" w:rsidRPr="00023DF9">
        <w:t xml:space="preserve">втрата ринків збуту (20%), </w:t>
      </w:r>
      <w:r w:rsidR="006C3F3C" w:rsidRPr="00023DF9">
        <w:t>адміністративний тиск з боку органів влади (15%), витрати на матеріали, комплектуючі та місцевий бізнес клімат (</w:t>
      </w:r>
      <w:r w:rsidR="009B0D1A" w:rsidRPr="00023DF9">
        <w:t xml:space="preserve">по </w:t>
      </w:r>
      <w:r w:rsidR="006C3F3C" w:rsidRPr="00023DF9">
        <w:t>13%), застарілі засоби виробництва</w:t>
      </w:r>
      <w:r w:rsidR="00B01DEF" w:rsidRPr="00023DF9">
        <w:t>; низький рівень співпраці влади та бізнесу</w:t>
      </w:r>
      <w:r w:rsidR="00422E99" w:rsidRPr="00023DF9">
        <w:t>;</w:t>
      </w:r>
      <w:r w:rsidR="00B01DEF" w:rsidRPr="00023DF9">
        <w:t xml:space="preserve"> недоступність фінансування </w:t>
      </w:r>
      <w:r w:rsidR="00422E99" w:rsidRPr="00023DF9">
        <w:t xml:space="preserve">і власний варіант респондента </w:t>
      </w:r>
      <w:r w:rsidR="00B01DEF" w:rsidRPr="00023DF9">
        <w:t>(</w:t>
      </w:r>
      <w:r w:rsidR="009B0D1A" w:rsidRPr="00023DF9">
        <w:t>по</w:t>
      </w:r>
      <w:r w:rsidR="00422E99" w:rsidRPr="00023DF9">
        <w:t xml:space="preserve"> </w:t>
      </w:r>
      <w:r w:rsidR="00B01DEF" w:rsidRPr="00023DF9">
        <w:t>10%), іноземна конкуренція та неякісні адміністративні послуги (</w:t>
      </w:r>
      <w:r w:rsidR="009B0D1A" w:rsidRPr="00023DF9">
        <w:t xml:space="preserve">по </w:t>
      </w:r>
      <w:r w:rsidR="00B01DEF" w:rsidRPr="00023DF9">
        <w:t>8%).</w:t>
      </w:r>
    </w:p>
    <w:p w14:paraId="144FA0D0" w14:textId="77777777" w:rsidR="00720509" w:rsidRPr="002A0286" w:rsidRDefault="009B53E4" w:rsidP="0059631E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2A0286">
        <w:rPr>
          <w:color w:val="000000"/>
        </w:rPr>
        <w:t>Збут товарів та послуг підприємствами</w:t>
      </w:r>
      <w:r w:rsidR="00D04C4F">
        <w:rPr>
          <w:color w:val="000000"/>
        </w:rPr>
        <w:t>-</w:t>
      </w:r>
      <w:r w:rsidRPr="002A0286">
        <w:rPr>
          <w:color w:val="000000"/>
        </w:rPr>
        <w:t xml:space="preserve">респондентами, які </w:t>
      </w:r>
      <w:r w:rsidR="00EE3EC1" w:rsidRPr="002A0286">
        <w:rPr>
          <w:color w:val="000000"/>
        </w:rPr>
        <w:t>вз</w:t>
      </w:r>
      <w:r w:rsidRPr="002A0286">
        <w:rPr>
          <w:color w:val="000000"/>
        </w:rPr>
        <w:t>яли участь у опитуванні, здійснюється</w:t>
      </w:r>
      <w:r w:rsidR="00E108D4" w:rsidRPr="002A0286">
        <w:rPr>
          <w:color w:val="000000"/>
        </w:rPr>
        <w:t xml:space="preserve"> </w:t>
      </w:r>
      <w:r w:rsidRPr="002A0286">
        <w:rPr>
          <w:color w:val="000000"/>
        </w:rPr>
        <w:t>в межах області (</w:t>
      </w:r>
      <w:r w:rsidR="00CC4061" w:rsidRPr="002A0286">
        <w:rPr>
          <w:color w:val="000000"/>
        </w:rPr>
        <w:t>9</w:t>
      </w:r>
      <w:r w:rsidR="001A6C2D" w:rsidRPr="002A0286">
        <w:rPr>
          <w:color w:val="000000"/>
        </w:rPr>
        <w:t>8</w:t>
      </w:r>
      <w:r w:rsidR="008D0A22" w:rsidRPr="002A0286">
        <w:rPr>
          <w:color w:val="000000"/>
        </w:rPr>
        <w:t>,</w:t>
      </w:r>
      <w:r w:rsidR="001A6C2D" w:rsidRPr="002A0286">
        <w:rPr>
          <w:color w:val="000000"/>
        </w:rPr>
        <w:t>2</w:t>
      </w:r>
      <w:r w:rsidRPr="002A0286">
        <w:rPr>
          <w:color w:val="000000"/>
        </w:rPr>
        <w:t xml:space="preserve">%), в інших областях України </w:t>
      </w:r>
      <w:r w:rsidR="00E108D4" w:rsidRPr="002A0286">
        <w:rPr>
          <w:color w:val="000000"/>
        </w:rPr>
        <w:t>(</w:t>
      </w:r>
      <w:r w:rsidR="008D0A22" w:rsidRPr="002A0286">
        <w:rPr>
          <w:color w:val="000000"/>
        </w:rPr>
        <w:t>1,</w:t>
      </w:r>
      <w:r w:rsidR="001A6C2D" w:rsidRPr="002A0286">
        <w:rPr>
          <w:color w:val="000000"/>
        </w:rPr>
        <w:t>7</w:t>
      </w:r>
      <w:r w:rsidRPr="002A0286">
        <w:rPr>
          <w:color w:val="000000"/>
        </w:rPr>
        <w:t>%). Решта товарів та послуг реалізується в країни</w:t>
      </w:r>
      <w:r w:rsidR="008D0A22" w:rsidRPr="002A0286">
        <w:rPr>
          <w:color w:val="000000"/>
        </w:rPr>
        <w:t xml:space="preserve"> </w:t>
      </w:r>
      <w:r w:rsidR="00E108D4" w:rsidRPr="002A0286">
        <w:rPr>
          <w:color w:val="000000"/>
        </w:rPr>
        <w:t xml:space="preserve">СНД – </w:t>
      </w:r>
      <w:r w:rsidR="008D0A22" w:rsidRPr="002A0286">
        <w:rPr>
          <w:color w:val="000000"/>
        </w:rPr>
        <w:t>0,</w:t>
      </w:r>
      <w:r w:rsidR="001A6C2D" w:rsidRPr="002A0286">
        <w:rPr>
          <w:color w:val="000000"/>
        </w:rPr>
        <w:t>1</w:t>
      </w:r>
      <w:r w:rsidRPr="002A0286">
        <w:rPr>
          <w:color w:val="000000"/>
        </w:rPr>
        <w:t xml:space="preserve">%. Рівень експортної орієнтації </w:t>
      </w:r>
      <w:r w:rsidR="00D04C4F">
        <w:rPr>
          <w:color w:val="000000"/>
        </w:rPr>
        <w:t>малих і середніх підприємств</w:t>
      </w:r>
      <w:r w:rsidRPr="002A0286">
        <w:rPr>
          <w:color w:val="000000"/>
        </w:rPr>
        <w:t xml:space="preserve"> міста є </w:t>
      </w:r>
      <w:r w:rsidR="00EE3EC1" w:rsidRPr="002A0286">
        <w:rPr>
          <w:color w:val="000000"/>
        </w:rPr>
        <w:t>низь</w:t>
      </w:r>
      <w:r w:rsidRPr="002A0286">
        <w:rPr>
          <w:color w:val="000000"/>
        </w:rPr>
        <w:t>ким.</w:t>
      </w:r>
    </w:p>
    <w:p w14:paraId="4DD8F752" w14:textId="77777777" w:rsidR="009B53E4" w:rsidRPr="002A0286" w:rsidRDefault="00F8254B" w:rsidP="002A0286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>Земельна ділянка, якою</w:t>
      </w:r>
      <w:r w:rsidR="006D34A6" w:rsidRPr="00023DF9">
        <w:rPr>
          <w:color w:val="000000"/>
        </w:rPr>
        <w:t xml:space="preserve"> </w:t>
      </w:r>
      <w:r w:rsidRPr="00023DF9">
        <w:rPr>
          <w:color w:val="000000"/>
        </w:rPr>
        <w:t xml:space="preserve">підприємство володіє на правах власності, або яку орендує </w:t>
      </w:r>
      <w:r w:rsidR="00EE3EC1" w:rsidRPr="00023DF9">
        <w:rPr>
          <w:color w:val="000000"/>
        </w:rPr>
        <w:t xml:space="preserve">є </w:t>
      </w:r>
      <w:r w:rsidRPr="00023DF9">
        <w:rPr>
          <w:color w:val="000000"/>
        </w:rPr>
        <w:t xml:space="preserve">достатньою для розширення бізнесу чи будівництва вважає </w:t>
      </w:r>
      <w:r w:rsidR="008611DF" w:rsidRPr="00023DF9">
        <w:rPr>
          <w:color w:val="000000"/>
        </w:rPr>
        <w:t>45</w:t>
      </w:r>
      <w:r w:rsidRPr="00023DF9">
        <w:rPr>
          <w:color w:val="000000"/>
        </w:rPr>
        <w:t xml:space="preserve">% опитаних, </w:t>
      </w:r>
      <w:r w:rsidR="008611DF" w:rsidRPr="00023DF9">
        <w:rPr>
          <w:color w:val="000000"/>
        </w:rPr>
        <w:t>55</w:t>
      </w:r>
      <w:r w:rsidR="0000143C" w:rsidRPr="00023DF9">
        <w:rPr>
          <w:color w:val="000000"/>
        </w:rPr>
        <w:t xml:space="preserve">% </w:t>
      </w:r>
      <w:r w:rsidRPr="00023DF9">
        <w:rPr>
          <w:color w:val="000000"/>
        </w:rPr>
        <w:t>опитаних вказал</w:t>
      </w:r>
      <w:r w:rsidR="00EE3EC1" w:rsidRPr="00023DF9">
        <w:rPr>
          <w:color w:val="000000"/>
        </w:rPr>
        <w:t>и</w:t>
      </w:r>
      <w:r w:rsidRPr="00023DF9">
        <w:rPr>
          <w:color w:val="000000"/>
        </w:rPr>
        <w:t xml:space="preserve"> на недостатність </w:t>
      </w:r>
      <w:r w:rsidR="00EE3EC1" w:rsidRPr="00023DF9">
        <w:rPr>
          <w:color w:val="000000"/>
        </w:rPr>
        <w:t>земельних площ</w:t>
      </w:r>
      <w:r w:rsidRPr="00023DF9">
        <w:rPr>
          <w:color w:val="000000"/>
        </w:rPr>
        <w:t xml:space="preserve"> для розвитку</w:t>
      </w:r>
      <w:r w:rsidR="0000143C" w:rsidRPr="00023DF9">
        <w:rPr>
          <w:color w:val="000000"/>
        </w:rPr>
        <w:t>.</w:t>
      </w:r>
      <w:r w:rsidR="006D34A6" w:rsidRPr="00023DF9">
        <w:rPr>
          <w:color w:val="000000"/>
        </w:rPr>
        <w:t xml:space="preserve"> </w:t>
      </w:r>
      <w:r w:rsidR="00AB0C8E" w:rsidRPr="00023DF9">
        <w:rPr>
          <w:color w:val="000000"/>
        </w:rPr>
        <w:t>Н</w:t>
      </w:r>
      <w:r w:rsidR="00CD331D" w:rsidRPr="00023DF9">
        <w:rPr>
          <w:color w:val="000000"/>
        </w:rPr>
        <w:t>е планує здавати в оренду чи продати землю або споруди, що</w:t>
      </w:r>
      <w:r w:rsidR="006D34A6" w:rsidRPr="00023DF9">
        <w:rPr>
          <w:color w:val="000000"/>
        </w:rPr>
        <w:t xml:space="preserve"> </w:t>
      </w:r>
      <w:r w:rsidR="00CD331D" w:rsidRPr="00023DF9">
        <w:rPr>
          <w:color w:val="000000"/>
        </w:rPr>
        <w:t>не знадобляться у майбутньому</w:t>
      </w:r>
      <w:r w:rsidR="00AB0C8E" w:rsidRPr="00023DF9">
        <w:rPr>
          <w:color w:val="000000"/>
        </w:rPr>
        <w:t xml:space="preserve"> </w:t>
      </w:r>
      <w:r w:rsidR="006A6680" w:rsidRPr="00023DF9">
        <w:rPr>
          <w:color w:val="000000"/>
        </w:rPr>
        <w:t>7</w:t>
      </w:r>
      <w:r w:rsidR="00026E28" w:rsidRPr="00023DF9">
        <w:rPr>
          <w:color w:val="000000"/>
        </w:rPr>
        <w:t>2</w:t>
      </w:r>
      <w:r w:rsidR="00AB0C8E" w:rsidRPr="00023DF9">
        <w:rPr>
          <w:color w:val="000000"/>
        </w:rPr>
        <w:t>%</w:t>
      </w:r>
      <w:r w:rsidR="007741A1">
        <w:rPr>
          <w:color w:val="000000"/>
        </w:rPr>
        <w:t> </w:t>
      </w:r>
      <w:r w:rsidR="00AB0C8E" w:rsidRPr="00023DF9">
        <w:rPr>
          <w:color w:val="000000"/>
        </w:rPr>
        <w:t>опитаних</w:t>
      </w:r>
      <w:r w:rsidR="00CD331D" w:rsidRPr="00023DF9">
        <w:rPr>
          <w:color w:val="000000"/>
        </w:rPr>
        <w:t xml:space="preserve">, </w:t>
      </w:r>
      <w:r w:rsidR="006A6680" w:rsidRPr="00023DF9">
        <w:rPr>
          <w:color w:val="000000"/>
        </w:rPr>
        <w:t>8</w:t>
      </w:r>
      <w:r w:rsidR="00CD331D" w:rsidRPr="00023DF9">
        <w:rPr>
          <w:color w:val="000000"/>
        </w:rPr>
        <w:t>% планують, а 2</w:t>
      </w:r>
      <w:r w:rsidR="006A6680" w:rsidRPr="00023DF9">
        <w:rPr>
          <w:color w:val="000000"/>
        </w:rPr>
        <w:t>0</w:t>
      </w:r>
      <w:r w:rsidR="00CD331D" w:rsidRPr="00023DF9">
        <w:rPr>
          <w:color w:val="000000"/>
        </w:rPr>
        <w:t>% розгляда</w:t>
      </w:r>
      <w:r w:rsidR="00FE0567" w:rsidRPr="00023DF9">
        <w:rPr>
          <w:color w:val="000000"/>
        </w:rPr>
        <w:t>є</w:t>
      </w:r>
      <w:r w:rsidR="00CD331D" w:rsidRPr="00023DF9">
        <w:rPr>
          <w:color w:val="000000"/>
        </w:rPr>
        <w:t xml:space="preserve"> таку можливість.</w:t>
      </w:r>
    </w:p>
    <w:p w14:paraId="1794E1A1" w14:textId="77777777" w:rsidR="009B53E4" w:rsidRPr="002A0286" w:rsidRDefault="00EF6E06" w:rsidP="002A0286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Про плани інвестувати в розширення власного бізнесу у межах міста, де працюють вказали </w:t>
      </w:r>
      <w:r w:rsidR="00FD2060" w:rsidRPr="00023DF9">
        <w:rPr>
          <w:color w:val="000000"/>
        </w:rPr>
        <w:t>30</w:t>
      </w:r>
      <w:r w:rsidRPr="00023DF9">
        <w:rPr>
          <w:color w:val="000000"/>
        </w:rPr>
        <w:t>% опитаних респондентів, розглядають таку можливість 3</w:t>
      </w:r>
      <w:r w:rsidR="00FD2060" w:rsidRPr="00023DF9">
        <w:rPr>
          <w:color w:val="000000"/>
        </w:rPr>
        <w:t>5</w:t>
      </w:r>
      <w:r w:rsidRPr="00023DF9">
        <w:rPr>
          <w:color w:val="000000"/>
        </w:rPr>
        <w:t xml:space="preserve">%, не розглядають </w:t>
      </w:r>
      <w:r w:rsidR="007741A1">
        <w:rPr>
          <w:color w:val="000000"/>
        </w:rPr>
        <w:t xml:space="preserve">– </w:t>
      </w:r>
      <w:r w:rsidR="00FD2060" w:rsidRPr="00023DF9">
        <w:rPr>
          <w:color w:val="000000"/>
        </w:rPr>
        <w:t>3</w:t>
      </w:r>
      <w:r w:rsidR="006D710C" w:rsidRPr="00023DF9">
        <w:rPr>
          <w:color w:val="000000"/>
        </w:rPr>
        <w:t>5</w:t>
      </w:r>
      <w:r w:rsidRPr="00023DF9">
        <w:rPr>
          <w:color w:val="000000"/>
        </w:rPr>
        <w:t xml:space="preserve">%. </w:t>
      </w:r>
      <w:r w:rsidR="009B53E4" w:rsidRPr="00023DF9">
        <w:rPr>
          <w:color w:val="000000"/>
        </w:rPr>
        <w:t xml:space="preserve">Загальний обсяг зазначених респондентами інвестицій, які вони планують вкласти в розширення свого бізнесу в місті </w:t>
      </w:r>
      <w:r w:rsidR="00A30BBF" w:rsidRPr="00023DF9">
        <w:rPr>
          <w:color w:val="000000"/>
        </w:rPr>
        <w:t>Горішні Плавні</w:t>
      </w:r>
      <w:r w:rsidR="00D43EE0" w:rsidRPr="00023DF9">
        <w:rPr>
          <w:color w:val="000000"/>
        </w:rPr>
        <w:t xml:space="preserve"> </w:t>
      </w:r>
      <w:r w:rsidR="006D710C" w:rsidRPr="00023DF9">
        <w:rPr>
          <w:color w:val="000000"/>
        </w:rPr>
        <w:t>у 2016-20</w:t>
      </w:r>
      <w:r w:rsidR="00FD2060" w:rsidRPr="00023DF9">
        <w:rPr>
          <w:color w:val="000000"/>
        </w:rPr>
        <w:t>18</w:t>
      </w:r>
      <w:r w:rsidR="00EE3EC1" w:rsidRPr="00023DF9">
        <w:rPr>
          <w:color w:val="000000"/>
        </w:rPr>
        <w:t> </w:t>
      </w:r>
      <w:r w:rsidR="008D63AA" w:rsidRPr="00023DF9">
        <w:rPr>
          <w:color w:val="000000"/>
        </w:rPr>
        <w:t xml:space="preserve">рр. </w:t>
      </w:r>
      <w:r w:rsidR="009B53E4" w:rsidRPr="00023DF9">
        <w:rPr>
          <w:color w:val="000000"/>
        </w:rPr>
        <w:t xml:space="preserve">складає </w:t>
      </w:r>
      <w:r w:rsidR="00BD7211" w:rsidRPr="00023DF9">
        <w:rPr>
          <w:color w:val="000000"/>
        </w:rPr>
        <w:t>7</w:t>
      </w:r>
      <w:r w:rsidR="00286CCE" w:rsidRPr="00023DF9">
        <w:rPr>
          <w:color w:val="000000"/>
        </w:rPr>
        <w:t> </w:t>
      </w:r>
      <w:r w:rsidR="00BD7211" w:rsidRPr="00023DF9">
        <w:rPr>
          <w:color w:val="000000"/>
        </w:rPr>
        <w:t>060</w:t>
      </w:r>
      <w:r w:rsidR="009B53E4" w:rsidRPr="00023DF9">
        <w:rPr>
          <w:color w:val="000000"/>
        </w:rPr>
        <w:t xml:space="preserve"> тис. грн. При цьому підприємства планують створити додатково </w:t>
      </w:r>
      <w:r w:rsidR="007741A1">
        <w:rPr>
          <w:color w:val="000000"/>
        </w:rPr>
        <w:t xml:space="preserve">лише </w:t>
      </w:r>
      <w:r w:rsidR="00C33C80" w:rsidRPr="00023DF9">
        <w:rPr>
          <w:color w:val="000000"/>
        </w:rPr>
        <w:t>4</w:t>
      </w:r>
      <w:r w:rsidR="00C030BB" w:rsidRPr="00023DF9">
        <w:rPr>
          <w:color w:val="000000"/>
        </w:rPr>
        <w:t xml:space="preserve">5 </w:t>
      </w:r>
      <w:r w:rsidR="009B53E4" w:rsidRPr="00023DF9">
        <w:rPr>
          <w:color w:val="000000"/>
        </w:rPr>
        <w:t>робоч</w:t>
      </w:r>
      <w:r w:rsidR="00C030BB" w:rsidRPr="00023DF9">
        <w:rPr>
          <w:color w:val="000000"/>
        </w:rPr>
        <w:t>их</w:t>
      </w:r>
      <w:r w:rsidR="009B53E4" w:rsidRPr="00023DF9">
        <w:rPr>
          <w:color w:val="000000"/>
        </w:rPr>
        <w:t xml:space="preserve"> місц</w:t>
      </w:r>
      <w:r w:rsidR="00C030BB" w:rsidRPr="00023DF9">
        <w:rPr>
          <w:color w:val="000000"/>
        </w:rPr>
        <w:t>ь</w:t>
      </w:r>
      <w:r w:rsidR="009B53E4" w:rsidRPr="00023DF9">
        <w:rPr>
          <w:color w:val="000000"/>
        </w:rPr>
        <w:t>. Ця сума є значним інвестиційним ресурсом для міста і місцева влада має прикласти максимум зусиль для створення сприятливого місцевого інвестиційного клімату і створити відповідні умови для реалізації інвестиційних планів підприємств.</w:t>
      </w:r>
    </w:p>
    <w:p w14:paraId="45A092FD" w14:textId="77777777" w:rsidR="005E010E" w:rsidRPr="002A0286" w:rsidRDefault="003D0317" w:rsidP="002A0286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Респондентам запропонували висловити свої загальні враження про місто як місце для ведення бізнесу. </w:t>
      </w:r>
      <w:r w:rsidR="00DD1CD6" w:rsidRPr="00023DF9">
        <w:rPr>
          <w:color w:val="000000"/>
        </w:rPr>
        <w:t xml:space="preserve">Всі респонденти висловили власну думку з цього питання. </w:t>
      </w:r>
      <w:r w:rsidR="00A602AC" w:rsidRPr="00023DF9">
        <w:rPr>
          <w:color w:val="000000"/>
        </w:rPr>
        <w:t xml:space="preserve">Шість </w:t>
      </w:r>
      <w:r w:rsidRPr="00023DF9">
        <w:rPr>
          <w:color w:val="000000"/>
        </w:rPr>
        <w:t>респондент</w:t>
      </w:r>
      <w:r w:rsidR="00C90097" w:rsidRPr="00023DF9">
        <w:rPr>
          <w:color w:val="000000"/>
        </w:rPr>
        <w:t>ів</w:t>
      </w:r>
      <w:r w:rsidRPr="00023DF9">
        <w:rPr>
          <w:color w:val="000000"/>
        </w:rPr>
        <w:t xml:space="preserve"> оцінили місто як місце для ведення бізнесу на «відмінно». На «добре» місто оцінили </w:t>
      </w:r>
      <w:r w:rsidR="00A602AC" w:rsidRPr="00023DF9">
        <w:rPr>
          <w:color w:val="000000"/>
        </w:rPr>
        <w:t>1</w:t>
      </w:r>
      <w:r w:rsidR="00C90097" w:rsidRPr="00023DF9">
        <w:rPr>
          <w:color w:val="000000"/>
        </w:rPr>
        <w:t>6</w:t>
      </w:r>
      <w:r w:rsidRPr="00023DF9">
        <w:rPr>
          <w:color w:val="000000"/>
        </w:rPr>
        <w:t xml:space="preserve"> підприємців, </w:t>
      </w:r>
      <w:r w:rsidR="00A602AC" w:rsidRPr="00023DF9">
        <w:rPr>
          <w:color w:val="000000"/>
        </w:rPr>
        <w:t>12</w:t>
      </w:r>
      <w:r w:rsidRPr="00023DF9">
        <w:rPr>
          <w:color w:val="000000"/>
        </w:rPr>
        <w:t xml:space="preserve"> </w:t>
      </w:r>
      <w:r w:rsidR="00617290" w:rsidRPr="00023DF9">
        <w:rPr>
          <w:color w:val="000000"/>
        </w:rPr>
        <w:t>–</w:t>
      </w:r>
      <w:r w:rsidRPr="00023DF9">
        <w:rPr>
          <w:color w:val="000000"/>
        </w:rPr>
        <w:t xml:space="preserve"> на «задовільно», </w:t>
      </w:r>
      <w:r w:rsidR="00A602AC" w:rsidRPr="00023DF9">
        <w:rPr>
          <w:color w:val="000000"/>
        </w:rPr>
        <w:t>6</w:t>
      </w:r>
      <w:r w:rsidRPr="00023DF9">
        <w:rPr>
          <w:color w:val="000000"/>
        </w:rPr>
        <w:t xml:space="preserve"> респондентів </w:t>
      </w:r>
      <w:r w:rsidR="00617290" w:rsidRPr="00023DF9">
        <w:rPr>
          <w:color w:val="000000"/>
        </w:rPr>
        <w:t>–</w:t>
      </w:r>
      <w:r w:rsidRPr="00023DF9">
        <w:rPr>
          <w:color w:val="000000"/>
        </w:rPr>
        <w:t xml:space="preserve"> на «погано».</w:t>
      </w:r>
    </w:p>
    <w:p w14:paraId="3C33C1E9" w14:textId="77777777" w:rsidR="00617290" w:rsidRPr="002A0286" w:rsidRDefault="00C659BA" w:rsidP="002A0286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2A0286">
        <w:rPr>
          <w:color w:val="000000"/>
        </w:rPr>
        <w:lastRenderedPageBreak/>
        <w:t>Підприємці вказали</w:t>
      </w:r>
      <w:r w:rsidR="007741A1">
        <w:rPr>
          <w:color w:val="000000"/>
        </w:rPr>
        <w:t xml:space="preserve"> на</w:t>
      </w:r>
      <w:r w:rsidRPr="002A0286">
        <w:rPr>
          <w:color w:val="000000"/>
        </w:rPr>
        <w:t xml:space="preserve"> сильні сторони міста з точки зору ведення бізнесу: </w:t>
      </w:r>
      <w:r w:rsidR="005171C7" w:rsidRPr="002A0286">
        <w:rPr>
          <w:color w:val="000000"/>
        </w:rPr>
        <w:t>багато кваліфікованих працівників у галузі легкої промисловості</w:t>
      </w:r>
      <w:r w:rsidR="007741A1">
        <w:rPr>
          <w:color w:val="000000"/>
        </w:rPr>
        <w:t>;</w:t>
      </w:r>
      <w:r w:rsidR="005171C7" w:rsidRPr="002A0286">
        <w:rPr>
          <w:color w:val="000000"/>
        </w:rPr>
        <w:t xml:space="preserve"> молоде, перспективне місто з розвинутою інфраструктурою</w:t>
      </w:r>
      <w:r w:rsidR="007741A1">
        <w:rPr>
          <w:color w:val="000000"/>
        </w:rPr>
        <w:t>;</w:t>
      </w:r>
      <w:r w:rsidR="005171C7" w:rsidRPr="002A0286">
        <w:rPr>
          <w:color w:val="000000"/>
        </w:rPr>
        <w:t xml:space="preserve"> платоспроможність та фінансова стабільність населення</w:t>
      </w:r>
      <w:r w:rsidR="007741A1">
        <w:rPr>
          <w:color w:val="000000"/>
        </w:rPr>
        <w:t>;</w:t>
      </w:r>
      <w:r w:rsidR="005171C7" w:rsidRPr="002A0286">
        <w:rPr>
          <w:color w:val="000000"/>
        </w:rPr>
        <w:t xml:space="preserve"> стабільна робота Полтавського ГЗК</w:t>
      </w:r>
      <w:r w:rsidR="007741A1">
        <w:rPr>
          <w:color w:val="000000"/>
        </w:rPr>
        <w:t>;</w:t>
      </w:r>
      <w:r w:rsidR="005171C7" w:rsidRPr="002A0286">
        <w:rPr>
          <w:color w:val="000000"/>
        </w:rPr>
        <w:t xml:space="preserve"> невисокі місцеві податки, незабюрократизована процедура відкриття бізнесу, відсутність тиску з боку фіскальних органів</w:t>
      </w:r>
      <w:r w:rsidR="007741A1">
        <w:rPr>
          <w:color w:val="000000"/>
        </w:rPr>
        <w:t>;</w:t>
      </w:r>
      <w:r w:rsidR="005171C7" w:rsidRPr="002A0286">
        <w:rPr>
          <w:color w:val="000000"/>
        </w:rPr>
        <w:t xml:space="preserve"> висока купівельна спроможність </w:t>
      </w:r>
      <w:r w:rsidR="007741A1">
        <w:rPr>
          <w:color w:val="000000"/>
        </w:rPr>
        <w:t xml:space="preserve">і </w:t>
      </w:r>
      <w:r w:rsidR="007741A1" w:rsidRPr="002A0286">
        <w:rPr>
          <w:color w:val="000000"/>
        </w:rPr>
        <w:t>дох</w:t>
      </w:r>
      <w:r w:rsidR="007741A1">
        <w:rPr>
          <w:color w:val="000000"/>
        </w:rPr>
        <w:t>о</w:t>
      </w:r>
      <w:r w:rsidR="007741A1" w:rsidRPr="002A0286">
        <w:rPr>
          <w:color w:val="000000"/>
        </w:rPr>
        <w:t>д</w:t>
      </w:r>
      <w:r w:rsidR="007741A1">
        <w:rPr>
          <w:color w:val="000000"/>
        </w:rPr>
        <w:t>и</w:t>
      </w:r>
      <w:r w:rsidR="007741A1" w:rsidRPr="002A0286">
        <w:rPr>
          <w:color w:val="000000"/>
        </w:rPr>
        <w:t xml:space="preserve"> </w:t>
      </w:r>
      <w:r w:rsidR="005171C7" w:rsidRPr="002A0286">
        <w:rPr>
          <w:color w:val="000000"/>
        </w:rPr>
        <w:t>населення</w:t>
      </w:r>
      <w:r w:rsidR="007741A1">
        <w:rPr>
          <w:color w:val="000000"/>
        </w:rPr>
        <w:t>;</w:t>
      </w:r>
      <w:r w:rsidR="005171C7" w:rsidRPr="002A0286">
        <w:rPr>
          <w:color w:val="000000"/>
        </w:rPr>
        <w:t xml:space="preserve"> компактність розташування і невеликі розміри міста</w:t>
      </w:r>
      <w:r w:rsidR="007741A1">
        <w:rPr>
          <w:color w:val="000000"/>
        </w:rPr>
        <w:t>;</w:t>
      </w:r>
      <w:r w:rsidR="005171C7" w:rsidRPr="002A0286">
        <w:rPr>
          <w:color w:val="000000"/>
        </w:rPr>
        <w:t xml:space="preserve"> розвинута легка промисловість</w:t>
      </w:r>
      <w:r w:rsidR="007741A1">
        <w:rPr>
          <w:color w:val="000000"/>
        </w:rPr>
        <w:t>;</w:t>
      </w:r>
      <w:r w:rsidR="005171C7" w:rsidRPr="002A0286">
        <w:rPr>
          <w:color w:val="000000"/>
        </w:rPr>
        <w:t xml:space="preserve"> </w:t>
      </w:r>
      <w:r w:rsidR="007741A1">
        <w:rPr>
          <w:color w:val="000000"/>
        </w:rPr>
        <w:t xml:space="preserve">низький рівень </w:t>
      </w:r>
      <w:r w:rsidR="005171C7" w:rsidRPr="002A0286">
        <w:rPr>
          <w:color w:val="000000"/>
        </w:rPr>
        <w:t xml:space="preserve">безробіття </w:t>
      </w:r>
      <w:r w:rsidR="007741A1">
        <w:rPr>
          <w:color w:val="000000"/>
        </w:rPr>
        <w:t>у місті; працююча промисловість</w:t>
      </w:r>
      <w:r w:rsidR="00A46F6F" w:rsidRPr="002A0286">
        <w:rPr>
          <w:color w:val="000000"/>
        </w:rPr>
        <w:t>.</w:t>
      </w:r>
    </w:p>
    <w:p w14:paraId="28A2E4DB" w14:textId="7CB3434A" w:rsidR="00AE28EE" w:rsidRPr="002A0286" w:rsidRDefault="001F3B04" w:rsidP="002A0286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2A0286">
        <w:rPr>
          <w:color w:val="000000"/>
        </w:rPr>
        <w:t>Слабкі сторони міст</w:t>
      </w:r>
      <w:r w:rsidR="00AE28EE" w:rsidRPr="002A0286">
        <w:rPr>
          <w:color w:val="000000"/>
        </w:rPr>
        <w:t xml:space="preserve">а з точки зору ведення бізнесу: </w:t>
      </w:r>
      <w:r w:rsidR="007741A1">
        <w:rPr>
          <w:color w:val="000000"/>
        </w:rPr>
        <w:t>поганий</w:t>
      </w:r>
      <w:r w:rsidR="00AE28EE" w:rsidRPr="002A0286">
        <w:rPr>
          <w:color w:val="000000"/>
        </w:rPr>
        <w:t xml:space="preserve"> стан навколишнього середовища</w:t>
      </w:r>
      <w:r w:rsidR="007741A1">
        <w:rPr>
          <w:color w:val="000000"/>
        </w:rPr>
        <w:t>;</w:t>
      </w:r>
      <w:r w:rsidR="00AE28EE" w:rsidRPr="002A0286">
        <w:rPr>
          <w:color w:val="000000"/>
        </w:rPr>
        <w:t xml:space="preserve"> </w:t>
      </w:r>
      <w:r w:rsidR="007741A1">
        <w:rPr>
          <w:color w:val="000000"/>
        </w:rPr>
        <w:t>«</w:t>
      </w:r>
      <w:r w:rsidR="00AE28EE" w:rsidRPr="002A0286">
        <w:rPr>
          <w:color w:val="000000"/>
        </w:rPr>
        <w:t>дуже багато однопланових підприємств на одній вулиці</w:t>
      </w:r>
      <w:r w:rsidR="007741A1">
        <w:rPr>
          <w:color w:val="000000"/>
        </w:rPr>
        <w:t>»;</w:t>
      </w:r>
      <w:r w:rsidR="00AE28EE" w:rsidRPr="002A0286">
        <w:rPr>
          <w:color w:val="000000"/>
        </w:rPr>
        <w:t xml:space="preserve"> поява Інтернет-магазинів</w:t>
      </w:r>
      <w:r w:rsidR="007741A1">
        <w:rPr>
          <w:color w:val="000000"/>
        </w:rPr>
        <w:t>;</w:t>
      </w:r>
      <w:r w:rsidR="00AE28EE" w:rsidRPr="002A0286">
        <w:rPr>
          <w:color w:val="000000"/>
        </w:rPr>
        <w:t xml:space="preserve"> </w:t>
      </w:r>
      <w:r w:rsidR="007741A1">
        <w:rPr>
          <w:color w:val="000000"/>
        </w:rPr>
        <w:t>«</w:t>
      </w:r>
      <w:r w:rsidR="00AE28EE" w:rsidRPr="002A0286">
        <w:rPr>
          <w:color w:val="000000"/>
        </w:rPr>
        <w:t>тупикове</w:t>
      </w:r>
      <w:r w:rsidR="007741A1">
        <w:rPr>
          <w:color w:val="000000"/>
        </w:rPr>
        <w:t>»</w:t>
      </w:r>
      <w:r w:rsidR="00AE28EE" w:rsidRPr="002A0286">
        <w:rPr>
          <w:color w:val="000000"/>
        </w:rPr>
        <w:t xml:space="preserve"> розміщення міс</w:t>
      </w:r>
      <w:bookmarkStart w:id="6" w:name="_GoBack"/>
      <w:bookmarkEnd w:id="6"/>
      <w:r w:rsidR="00AE28EE" w:rsidRPr="002A0286">
        <w:rPr>
          <w:color w:val="000000"/>
        </w:rPr>
        <w:t>та</w:t>
      </w:r>
      <w:r w:rsidR="007741A1">
        <w:rPr>
          <w:color w:val="000000"/>
        </w:rPr>
        <w:t>,</w:t>
      </w:r>
      <w:r w:rsidR="007741A1" w:rsidRPr="007741A1">
        <w:rPr>
          <w:color w:val="000000"/>
        </w:rPr>
        <w:t xml:space="preserve"> </w:t>
      </w:r>
      <w:r w:rsidR="007741A1" w:rsidRPr="002A0286">
        <w:rPr>
          <w:color w:val="000000"/>
        </w:rPr>
        <w:t>відсутність прямого залізничного сполучення</w:t>
      </w:r>
      <w:r w:rsidR="007741A1">
        <w:rPr>
          <w:color w:val="000000"/>
        </w:rPr>
        <w:t>;</w:t>
      </w:r>
      <w:r w:rsidR="00AE28EE" w:rsidRPr="002A0286">
        <w:rPr>
          <w:color w:val="000000"/>
        </w:rPr>
        <w:t xml:space="preserve"> </w:t>
      </w:r>
      <w:r w:rsidR="007741A1" w:rsidRPr="002A0286">
        <w:rPr>
          <w:color w:val="000000"/>
        </w:rPr>
        <w:t xml:space="preserve">велика </w:t>
      </w:r>
      <w:r w:rsidR="007741A1">
        <w:rPr>
          <w:color w:val="000000"/>
        </w:rPr>
        <w:t xml:space="preserve">і </w:t>
      </w:r>
      <w:r w:rsidR="00AE28EE" w:rsidRPr="002A0286">
        <w:rPr>
          <w:color w:val="000000"/>
        </w:rPr>
        <w:t>недобросовісна конкуренція</w:t>
      </w:r>
      <w:r w:rsidR="007741A1">
        <w:rPr>
          <w:color w:val="000000"/>
        </w:rPr>
        <w:t>;</w:t>
      </w:r>
      <w:r w:rsidR="00AE28EE" w:rsidRPr="002A0286">
        <w:rPr>
          <w:color w:val="000000"/>
        </w:rPr>
        <w:t xml:space="preserve"> відсутність навчальних </w:t>
      </w:r>
      <w:r w:rsidR="007741A1">
        <w:rPr>
          <w:color w:val="000000"/>
        </w:rPr>
        <w:t>інституцій;</w:t>
      </w:r>
      <w:r w:rsidR="00AE28EE" w:rsidRPr="002A0286">
        <w:rPr>
          <w:color w:val="000000"/>
        </w:rPr>
        <w:t xml:space="preserve"> низький рівень готовності населення працювати в як</w:t>
      </w:r>
      <w:r w:rsidR="007741A1">
        <w:rPr>
          <w:color w:val="000000"/>
        </w:rPr>
        <w:t>ості персоналу</w:t>
      </w:r>
      <w:r w:rsidR="008D1B9A">
        <w:rPr>
          <w:color w:val="000000"/>
        </w:rPr>
        <w:t xml:space="preserve"> в </w:t>
      </w:r>
      <w:proofErr w:type="spellStart"/>
      <w:r w:rsidR="008D1B9A">
        <w:rPr>
          <w:color w:val="000000"/>
        </w:rPr>
        <w:t>т.ч</w:t>
      </w:r>
      <w:proofErr w:type="spellEnd"/>
      <w:r w:rsidR="008D1B9A">
        <w:rPr>
          <w:color w:val="000000"/>
        </w:rPr>
        <w:t>. жінок</w:t>
      </w:r>
      <w:r w:rsidR="007741A1">
        <w:rPr>
          <w:color w:val="000000"/>
        </w:rPr>
        <w:t>,</w:t>
      </w:r>
      <w:r w:rsidR="007741A1" w:rsidRPr="007741A1">
        <w:rPr>
          <w:color w:val="000000"/>
        </w:rPr>
        <w:t xml:space="preserve"> </w:t>
      </w:r>
      <w:r w:rsidR="007741A1" w:rsidRPr="002A0286">
        <w:rPr>
          <w:color w:val="000000"/>
        </w:rPr>
        <w:t>відсутність кваліфікованого персоналу</w:t>
      </w:r>
      <w:r w:rsidR="007741A1">
        <w:rPr>
          <w:color w:val="000000"/>
        </w:rPr>
        <w:t xml:space="preserve"> (особливо робітничих професій)</w:t>
      </w:r>
      <w:r w:rsidR="007741A1" w:rsidRPr="002A0286">
        <w:rPr>
          <w:color w:val="000000"/>
        </w:rPr>
        <w:t>, обмеженість ринку праці</w:t>
      </w:r>
      <w:r w:rsidR="007741A1">
        <w:rPr>
          <w:color w:val="000000"/>
        </w:rPr>
        <w:t>;</w:t>
      </w:r>
      <w:r w:rsidR="00AE28EE" w:rsidRPr="002A0286">
        <w:rPr>
          <w:color w:val="000000"/>
        </w:rPr>
        <w:t xml:space="preserve"> </w:t>
      </w:r>
      <w:proofErr w:type="spellStart"/>
      <w:r w:rsidR="00AE28EE" w:rsidRPr="002A0286">
        <w:rPr>
          <w:color w:val="000000"/>
        </w:rPr>
        <w:t>мономісто</w:t>
      </w:r>
      <w:proofErr w:type="spellEnd"/>
      <w:r w:rsidR="007741A1">
        <w:rPr>
          <w:color w:val="000000"/>
        </w:rPr>
        <w:t>;</w:t>
      </w:r>
      <w:r w:rsidR="00AE28EE" w:rsidRPr="002A0286">
        <w:rPr>
          <w:color w:val="000000"/>
        </w:rPr>
        <w:t xml:space="preserve"> відсутні</w:t>
      </w:r>
      <w:r w:rsidR="007741A1">
        <w:rPr>
          <w:color w:val="000000"/>
        </w:rPr>
        <w:t>сть транспортної інфраструктури;</w:t>
      </w:r>
      <w:r w:rsidR="00AE28EE" w:rsidRPr="002A0286">
        <w:rPr>
          <w:color w:val="000000"/>
        </w:rPr>
        <w:t xml:space="preserve"> неактивний споживач.</w:t>
      </w:r>
    </w:p>
    <w:p w14:paraId="6A323635" w14:textId="5F63B461" w:rsidR="00804C44" w:rsidRPr="00804C44" w:rsidRDefault="00AE28EE" w:rsidP="00804C44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Респонденти вважають недостатньо ефективною роботу </w:t>
      </w:r>
      <w:r w:rsidRPr="002A0286">
        <w:rPr>
          <w:color w:val="000000"/>
        </w:rPr>
        <w:t>органів місцевого самоврядування для розвитку бізнесу, в таких сферах, як: гарантування безпеки та правопорядку, надання земельних ділянок для ведення бізнесу</w:t>
      </w:r>
      <w:r w:rsidR="00B27BD5">
        <w:rPr>
          <w:color w:val="000000"/>
        </w:rPr>
        <w:t xml:space="preserve"> </w:t>
      </w:r>
      <w:r w:rsidRPr="002A0286">
        <w:rPr>
          <w:color w:val="000000"/>
        </w:rPr>
        <w:t xml:space="preserve">і забезпечення прозорості тендерних процедур, покращення доступу до капіталу, </w:t>
      </w:r>
      <w:r w:rsidRPr="00023DF9">
        <w:rPr>
          <w:color w:val="000000"/>
        </w:rPr>
        <w:t xml:space="preserve">розвиток інфраструктури міста, </w:t>
      </w:r>
      <w:r w:rsidRPr="002A0286">
        <w:rPr>
          <w:color w:val="000000"/>
        </w:rPr>
        <w:t>надання дозволів та погоджень, надання в оренду / відчуження комунального майна та сприяння експорту місцевої продукції та товарів, забезпечення сприятливих умов для започаткування бізнесу, доступ до інфор</w:t>
      </w:r>
      <w:r w:rsidR="00B27BD5">
        <w:rPr>
          <w:color w:val="000000"/>
        </w:rPr>
        <w:t>мації, збір і вивезення сміття.</w:t>
      </w:r>
    </w:p>
    <w:p w14:paraId="0814C051" w14:textId="23568904" w:rsidR="00AE28EE" w:rsidRPr="00023DF9" w:rsidRDefault="00804C44" w:rsidP="00804C44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804C44">
        <w:rPr>
          <w:color w:val="000000"/>
        </w:rPr>
        <w:t>Респонденти, маючи змогу вибирати з запропонованих напрямів розвитку міста, як</w:t>
      </w:r>
      <w:r w:rsidR="00AE28EE" w:rsidRPr="00023DF9">
        <w:rPr>
          <w:color w:val="000000"/>
        </w:rPr>
        <w:t xml:space="preserve"> мають бути відображені в Стратегії </w:t>
      </w:r>
      <w:r w:rsidR="007741A1">
        <w:rPr>
          <w:color w:val="000000"/>
        </w:rPr>
        <w:t xml:space="preserve">його </w:t>
      </w:r>
      <w:r w:rsidR="00AE28EE" w:rsidRPr="00023DF9">
        <w:rPr>
          <w:color w:val="000000"/>
        </w:rPr>
        <w:t>розвитку, розподілили свій вибір таким чином: розвиток малих і середніх підприємств – 80% відповідей, розвиток промислового виробництва – 50%, активізація громади – 25%, енергоефективність – 23%, покращення міської інфраструктури – 20%, розвиток інфраструктури відпочинку – 18%, розбудова бізнес-інфраструктури та охорона довкілля – по 13%, розвиток соціальної сфери і інфраструктури, підготовка, перепідготовка робочої сили та залучення інвестицій – по 10%, благоустрій та просторовий розвиток та відкритість і ефективність врядування – по 8%, безпека та правопорядок та підтримка та запровадження наукових досліджень – по 5% відповідей.</w:t>
      </w:r>
    </w:p>
    <w:p w14:paraId="1F229C26" w14:textId="77777777" w:rsidR="00AE28EE" w:rsidRPr="00023DF9" w:rsidRDefault="00AE28EE" w:rsidP="002A0286">
      <w:pPr>
        <w:numPr>
          <w:ilvl w:val="0"/>
          <w:numId w:val="9"/>
        </w:num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До перспективних галузей економіки для майбутнього економічного розвитку міста представники бізнесу віднесли: гірничо-металургійний комплекс – 80% відповідей, легка промисловість – 78%, торгівля та послуги – 40%, медичні послуги, краса та здоров'я – 38%, розвиток туризму – 25%, інформаційні технології та </w:t>
      </w:r>
      <w:r w:rsidR="000A1E35" w:rsidRPr="00023DF9">
        <w:rPr>
          <w:color w:val="000000"/>
        </w:rPr>
        <w:t>харчова і</w:t>
      </w:r>
      <w:r w:rsidRPr="00023DF9">
        <w:rPr>
          <w:color w:val="000000"/>
        </w:rPr>
        <w:t xml:space="preserve"> переробна промисловість – по 8%,</w:t>
      </w:r>
      <w:r w:rsidR="000A1E35" w:rsidRPr="00023DF9">
        <w:rPr>
          <w:color w:val="000000"/>
        </w:rPr>
        <w:t xml:space="preserve"> паливно-енергетичний комплекс та освіта і освітні послуги – по 5%, </w:t>
      </w:r>
      <w:r w:rsidR="00726339" w:rsidRPr="00023DF9">
        <w:rPr>
          <w:color w:val="000000"/>
        </w:rPr>
        <w:t>будівництво та виробництво будівельних матеріалів та транспорт і логістика – по 3% респондентів.</w:t>
      </w:r>
    </w:p>
    <w:p w14:paraId="0DCD248A" w14:textId="77777777" w:rsidR="009B53E4" w:rsidRPr="00023DF9" w:rsidRDefault="009B53E4" w:rsidP="00AE28EE">
      <w:pPr>
        <w:spacing w:before="120"/>
        <w:ind w:left="349"/>
        <w:jc w:val="both"/>
        <w:rPr>
          <w:lang w:eastAsia="en-US"/>
        </w:rPr>
      </w:pPr>
    </w:p>
    <w:p w14:paraId="11FF8798" w14:textId="77777777" w:rsidR="00E6367A" w:rsidRPr="00023DF9" w:rsidRDefault="00E6367A" w:rsidP="00E6367A">
      <w:pPr>
        <w:pStyle w:val="1"/>
        <w:pageBreakBefore w:val="0"/>
        <w:spacing w:before="360"/>
      </w:pPr>
      <w:bookmarkStart w:id="7" w:name="_Toc299887715"/>
      <w:bookmarkStart w:id="8" w:name="_Toc300177943"/>
      <w:bookmarkStart w:id="9" w:name="_Toc492208162"/>
      <w:r w:rsidRPr="00023DF9">
        <w:t>Загальний стан бізнесу групи обстежених підприємств</w:t>
      </w:r>
      <w:bookmarkEnd w:id="7"/>
      <w:bookmarkEnd w:id="8"/>
      <w:bookmarkEnd w:id="9"/>
    </w:p>
    <w:p w14:paraId="1301944F" w14:textId="77777777" w:rsidR="00E6367A" w:rsidRPr="00023DF9" w:rsidRDefault="00E6367A" w:rsidP="006C487B">
      <w:pPr>
        <w:pStyle w:val="2"/>
        <w:numPr>
          <w:ilvl w:val="1"/>
          <w:numId w:val="27"/>
        </w:numPr>
        <w:jc w:val="left"/>
      </w:pPr>
      <w:bookmarkStart w:id="10" w:name="_Toc299887716"/>
      <w:bookmarkStart w:id="11" w:name="_Toc300177944"/>
      <w:bookmarkStart w:id="12" w:name="_Toc492208163"/>
      <w:r w:rsidRPr="00023DF9">
        <w:t>Економічна характеристика підприємств</w:t>
      </w:r>
      <w:bookmarkEnd w:id="10"/>
      <w:bookmarkEnd w:id="11"/>
      <w:bookmarkEnd w:id="12"/>
    </w:p>
    <w:p w14:paraId="3EA3561E" w14:textId="77777777" w:rsidR="001A541C" w:rsidRPr="00023DF9" w:rsidRDefault="001D4B6A" w:rsidP="00FD2BCA">
      <w:pPr>
        <w:spacing w:before="120" w:after="120"/>
        <w:jc w:val="both"/>
        <w:rPr>
          <w:color w:val="000000"/>
        </w:rPr>
      </w:pPr>
      <w:r w:rsidRPr="00023DF9">
        <w:rPr>
          <w:color w:val="000000"/>
        </w:rPr>
        <w:t xml:space="preserve">Вісімнадцять </w:t>
      </w:r>
      <w:r w:rsidR="00D839BD" w:rsidRPr="00023DF9">
        <w:rPr>
          <w:color w:val="000000"/>
        </w:rPr>
        <w:t xml:space="preserve">з опитаних підприємств були засновані після 1990 року, </w:t>
      </w:r>
      <w:r w:rsidRPr="00023DF9">
        <w:rPr>
          <w:color w:val="000000"/>
        </w:rPr>
        <w:t>1</w:t>
      </w:r>
      <w:r w:rsidR="00D839BD" w:rsidRPr="00023DF9">
        <w:rPr>
          <w:color w:val="000000"/>
        </w:rPr>
        <w:t>6 підприємств заснован</w:t>
      </w:r>
      <w:r w:rsidR="00CA6FAB" w:rsidRPr="00023DF9">
        <w:rPr>
          <w:color w:val="000000"/>
        </w:rPr>
        <w:t>о</w:t>
      </w:r>
      <w:r w:rsidR="00D839BD" w:rsidRPr="00023DF9">
        <w:rPr>
          <w:color w:val="000000"/>
        </w:rPr>
        <w:t xml:space="preserve"> після 200</w:t>
      </w:r>
      <w:r w:rsidRPr="00023DF9">
        <w:rPr>
          <w:color w:val="000000"/>
        </w:rPr>
        <w:t>0</w:t>
      </w:r>
      <w:r w:rsidR="00D839BD" w:rsidRPr="00023DF9">
        <w:rPr>
          <w:color w:val="000000"/>
        </w:rPr>
        <w:t xml:space="preserve"> р</w:t>
      </w:r>
      <w:r w:rsidR="00175F05">
        <w:rPr>
          <w:color w:val="000000"/>
        </w:rPr>
        <w:t>оку</w:t>
      </w:r>
      <w:r w:rsidR="00D839BD" w:rsidRPr="00023DF9">
        <w:rPr>
          <w:color w:val="000000"/>
        </w:rPr>
        <w:t>, 4 підприємства засновані після 201</w:t>
      </w:r>
      <w:r w:rsidRPr="00023DF9">
        <w:rPr>
          <w:color w:val="000000"/>
        </w:rPr>
        <w:t>0</w:t>
      </w:r>
      <w:r w:rsidR="00D839BD" w:rsidRPr="00023DF9">
        <w:rPr>
          <w:color w:val="000000"/>
        </w:rPr>
        <w:t xml:space="preserve"> р</w:t>
      </w:r>
      <w:r w:rsidR="00175F05">
        <w:rPr>
          <w:color w:val="000000"/>
        </w:rPr>
        <w:t>оку</w:t>
      </w:r>
      <w:r w:rsidR="00D839BD" w:rsidRPr="00023DF9">
        <w:rPr>
          <w:color w:val="000000"/>
        </w:rPr>
        <w:t xml:space="preserve"> і </w:t>
      </w:r>
      <w:r w:rsidR="00A95228" w:rsidRPr="00023DF9">
        <w:rPr>
          <w:color w:val="000000"/>
        </w:rPr>
        <w:t xml:space="preserve">лише </w:t>
      </w:r>
      <w:r w:rsidRPr="00023DF9">
        <w:rPr>
          <w:color w:val="000000"/>
        </w:rPr>
        <w:t>2</w:t>
      </w:r>
      <w:r w:rsidR="00D839BD" w:rsidRPr="00023DF9">
        <w:rPr>
          <w:color w:val="000000"/>
        </w:rPr>
        <w:t xml:space="preserve"> </w:t>
      </w:r>
      <w:r w:rsidR="00A95228" w:rsidRPr="00023DF9">
        <w:rPr>
          <w:color w:val="000000"/>
        </w:rPr>
        <w:t>підприємств</w:t>
      </w:r>
      <w:r w:rsidR="00CA6FAB" w:rsidRPr="00023DF9">
        <w:rPr>
          <w:color w:val="000000"/>
        </w:rPr>
        <w:t>а</w:t>
      </w:r>
      <w:r w:rsidR="00A95228" w:rsidRPr="00023DF9">
        <w:rPr>
          <w:color w:val="000000"/>
        </w:rPr>
        <w:t xml:space="preserve"> </w:t>
      </w:r>
      <w:r w:rsidR="00D839BD" w:rsidRPr="00023DF9">
        <w:rPr>
          <w:color w:val="000000"/>
        </w:rPr>
        <w:t>заснован</w:t>
      </w:r>
      <w:r w:rsidR="00CA6FAB" w:rsidRPr="00023DF9">
        <w:rPr>
          <w:color w:val="000000"/>
        </w:rPr>
        <w:t>і</w:t>
      </w:r>
      <w:r w:rsidR="00D839BD" w:rsidRPr="00023DF9">
        <w:rPr>
          <w:color w:val="000000"/>
        </w:rPr>
        <w:t xml:space="preserve"> </w:t>
      </w:r>
      <w:r w:rsidR="00A95228" w:rsidRPr="00023DF9">
        <w:rPr>
          <w:color w:val="000000"/>
        </w:rPr>
        <w:t>до</w:t>
      </w:r>
      <w:r w:rsidR="00D839BD" w:rsidRPr="00023DF9">
        <w:rPr>
          <w:color w:val="000000"/>
        </w:rPr>
        <w:t xml:space="preserve"> 19</w:t>
      </w:r>
      <w:r w:rsidR="00A95228" w:rsidRPr="00023DF9">
        <w:rPr>
          <w:color w:val="000000"/>
        </w:rPr>
        <w:t>90 року</w:t>
      </w:r>
      <w:r w:rsidR="00D839BD" w:rsidRPr="00023DF9">
        <w:rPr>
          <w:color w:val="000000"/>
        </w:rPr>
        <w:t>.</w:t>
      </w:r>
      <w:r w:rsidR="001A541C" w:rsidRPr="00023DF9">
        <w:rPr>
          <w:color w:val="000000"/>
        </w:rPr>
        <w:t xml:space="preserve"> Значна частина новостворених підприємств – це переважно мікропідприємств </w:t>
      </w:r>
      <w:r w:rsidR="00617290" w:rsidRPr="00023DF9">
        <w:rPr>
          <w:color w:val="000000"/>
        </w:rPr>
        <w:t>–</w:t>
      </w:r>
      <w:r w:rsidR="00D839BD" w:rsidRPr="00023DF9">
        <w:rPr>
          <w:color w:val="000000"/>
        </w:rPr>
        <w:t xml:space="preserve"> </w:t>
      </w:r>
      <w:r w:rsidR="001A541C" w:rsidRPr="00023DF9">
        <w:rPr>
          <w:color w:val="000000"/>
        </w:rPr>
        <w:t>2</w:t>
      </w:r>
      <w:r w:rsidRPr="00023DF9">
        <w:rPr>
          <w:color w:val="000000"/>
        </w:rPr>
        <w:t>6</w:t>
      </w:r>
      <w:r w:rsidR="001A541C" w:rsidRPr="00023DF9">
        <w:rPr>
          <w:color w:val="000000"/>
        </w:rPr>
        <w:t xml:space="preserve"> суб’єкти бізнесу, представництво малих підприємств </w:t>
      </w:r>
      <w:r w:rsidR="00617290" w:rsidRPr="00023DF9">
        <w:rPr>
          <w:color w:val="000000"/>
        </w:rPr>
        <w:t xml:space="preserve">– </w:t>
      </w:r>
      <w:r w:rsidR="00D839BD" w:rsidRPr="00023DF9">
        <w:rPr>
          <w:color w:val="000000"/>
        </w:rPr>
        <w:t>1</w:t>
      </w:r>
      <w:r w:rsidRPr="00023DF9">
        <w:rPr>
          <w:color w:val="000000"/>
        </w:rPr>
        <w:t>2</w:t>
      </w:r>
      <w:r w:rsidR="001A541C" w:rsidRPr="00023DF9">
        <w:rPr>
          <w:color w:val="000000"/>
        </w:rPr>
        <w:t xml:space="preserve"> суб’єктів,</w:t>
      </w:r>
      <w:r w:rsidR="006D34A6" w:rsidRPr="00023DF9">
        <w:rPr>
          <w:color w:val="000000"/>
        </w:rPr>
        <w:t xml:space="preserve"> </w:t>
      </w:r>
      <w:r w:rsidR="001A541C" w:rsidRPr="00023DF9">
        <w:rPr>
          <w:color w:val="000000"/>
        </w:rPr>
        <w:t xml:space="preserve">середніх підприємств – </w:t>
      </w:r>
      <w:r w:rsidRPr="00023DF9">
        <w:rPr>
          <w:color w:val="000000"/>
        </w:rPr>
        <w:t>2</w:t>
      </w:r>
      <w:r w:rsidR="001A541C" w:rsidRPr="00023DF9">
        <w:rPr>
          <w:color w:val="000000"/>
        </w:rPr>
        <w:t>.</w:t>
      </w:r>
    </w:p>
    <w:p w14:paraId="1B2B9850" w14:textId="77777777" w:rsidR="00F31CCE" w:rsidRPr="00023DF9" w:rsidRDefault="00B6756F" w:rsidP="00FD2BCA">
      <w:pPr>
        <w:spacing w:before="120" w:after="120"/>
        <w:jc w:val="both"/>
        <w:rPr>
          <w:color w:val="000000"/>
        </w:rPr>
      </w:pPr>
      <w:r w:rsidRPr="00023DF9">
        <w:rPr>
          <w:noProof/>
          <w:color w:val="000000"/>
          <w:lang w:eastAsia="uk-UA"/>
        </w:rPr>
        <w:lastRenderedPageBreak/>
        <w:drawing>
          <wp:inline distT="0" distB="0" distL="0" distR="0" wp14:anchorId="3286F4CC" wp14:editId="7E6A0228">
            <wp:extent cx="5998210" cy="1753737"/>
            <wp:effectExtent l="0" t="0" r="25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27EFF9D" w14:textId="77777777" w:rsidR="00E6367A" w:rsidRPr="00023DF9" w:rsidRDefault="003D026A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13" w:name="_Toc299887734"/>
      <w:bookmarkStart w:id="14" w:name="_Toc304143010"/>
      <w:bookmarkStart w:id="15" w:name="_Toc435720143"/>
      <w:bookmarkStart w:id="16" w:name="_Toc460287182"/>
      <w:bookmarkStart w:id="17" w:name="_Toc460287307"/>
      <w:bookmarkStart w:id="18" w:name="_Toc460288774"/>
      <w:bookmarkStart w:id="19" w:name="_Toc492208172"/>
      <w:r w:rsidRPr="00023DF9">
        <w:rPr>
          <w:lang w:val="uk-UA"/>
        </w:rPr>
        <w:t>Рис.</w:t>
      </w:r>
      <w:r w:rsidR="00FD2BCA" w:rsidRPr="00023DF9">
        <w:rPr>
          <w:lang w:val="uk-UA"/>
        </w:rPr>
        <w:t xml:space="preserve"> </w:t>
      </w:r>
      <w:r w:rsidRPr="00023DF9">
        <w:rPr>
          <w:lang w:val="uk-UA"/>
        </w:rPr>
        <w:t xml:space="preserve">1. </w:t>
      </w:r>
      <w:r w:rsidR="00E6367A" w:rsidRPr="00023DF9">
        <w:rPr>
          <w:lang w:val="uk-UA"/>
        </w:rPr>
        <w:t>Структура підприємств</w:t>
      </w:r>
      <w:bookmarkEnd w:id="13"/>
      <w:bookmarkEnd w:id="14"/>
      <w:bookmarkEnd w:id="15"/>
      <w:r w:rsidR="00B142CD" w:rsidRPr="00023DF9">
        <w:rPr>
          <w:lang w:val="uk-UA"/>
        </w:rPr>
        <w:t xml:space="preserve"> за кількістю працюючих, %</w:t>
      </w:r>
      <w:bookmarkEnd w:id="16"/>
      <w:bookmarkEnd w:id="17"/>
      <w:bookmarkEnd w:id="18"/>
      <w:bookmarkEnd w:id="19"/>
    </w:p>
    <w:p w14:paraId="0D211FFA" w14:textId="77777777" w:rsidR="001A541C" w:rsidRPr="00023DF9" w:rsidRDefault="001A541C" w:rsidP="00FD2BCA">
      <w:pPr>
        <w:spacing w:before="120"/>
        <w:jc w:val="both"/>
      </w:pPr>
      <w:r w:rsidRPr="00023DF9">
        <w:rPr>
          <w:color w:val="000000"/>
        </w:rPr>
        <w:t>Загал опитаних респондентів</w:t>
      </w:r>
      <w:r w:rsidRPr="00023DF9">
        <w:t xml:space="preserve"> представляє </w:t>
      </w:r>
      <w:r w:rsidR="00A95228" w:rsidRPr="00023DF9">
        <w:t>так</w:t>
      </w:r>
      <w:r w:rsidRPr="00023DF9">
        <w:t xml:space="preserve">і </w:t>
      </w:r>
      <w:r w:rsidR="00175F05">
        <w:t xml:space="preserve">основні </w:t>
      </w:r>
      <w:r w:rsidRPr="00023DF9">
        <w:t xml:space="preserve">сфери підприємницької діяльності: </w:t>
      </w:r>
      <w:r w:rsidR="00B6756F" w:rsidRPr="00023DF9">
        <w:t xml:space="preserve">торгівля (30%), </w:t>
      </w:r>
      <w:r w:rsidR="00175F05" w:rsidRPr="00023DF9">
        <w:t xml:space="preserve">побутове обслуговування (15%), громадське харчування (13%), </w:t>
      </w:r>
      <w:r w:rsidR="00B6756F" w:rsidRPr="00023DF9">
        <w:t xml:space="preserve">виробництво продуктів харчування (10%), промислове виробництво (10%), </w:t>
      </w:r>
      <w:r w:rsidR="00175F05" w:rsidRPr="00023DF9">
        <w:t>охорона здоров’я (10%)</w:t>
      </w:r>
      <w:r w:rsidR="00175F05">
        <w:t xml:space="preserve">, </w:t>
      </w:r>
      <w:r w:rsidR="00175F05" w:rsidRPr="00023DF9">
        <w:t xml:space="preserve">організація дозвілля та розваг (8%), комунальне обслуговування (5%), </w:t>
      </w:r>
      <w:r w:rsidR="00B6756F" w:rsidRPr="00023DF9">
        <w:t>будівництво та виробництво будівельних матеріалів (3%), інформаційне забезпечення (3%), туризм і готельний бізнес (3%), транспортне обслуговування (3%).</w:t>
      </w:r>
    </w:p>
    <w:p w14:paraId="4AD469B3" w14:textId="77777777" w:rsidR="00E6367A" w:rsidRPr="00023DF9" w:rsidRDefault="00E6367A" w:rsidP="00E6367A">
      <w:pPr>
        <w:pStyle w:val="2"/>
        <w:ind w:left="567" w:hanging="567"/>
        <w:jc w:val="left"/>
      </w:pPr>
      <w:bookmarkStart w:id="20" w:name="_Toc300177945"/>
      <w:bookmarkStart w:id="21" w:name="_Toc492208164"/>
      <w:r w:rsidRPr="00023DF9">
        <w:t>Фактори розміщення підприємств</w:t>
      </w:r>
      <w:bookmarkEnd w:id="20"/>
      <w:bookmarkEnd w:id="21"/>
    </w:p>
    <w:p w14:paraId="51E7D47D" w14:textId="77777777" w:rsidR="009D32E9" w:rsidRPr="00023DF9" w:rsidRDefault="009D32E9" w:rsidP="00CC2C29">
      <w:pPr>
        <w:tabs>
          <w:tab w:val="left" w:pos="-4820"/>
          <w:tab w:val="left" w:pos="0"/>
        </w:tabs>
        <w:suppressAutoHyphens/>
        <w:spacing w:before="120" w:after="120"/>
        <w:jc w:val="both"/>
      </w:pPr>
      <w:r w:rsidRPr="00023DF9">
        <w:t xml:space="preserve">Респондентам було задане </w:t>
      </w:r>
      <w:r w:rsidR="00A95228" w:rsidRPr="00023DF9">
        <w:t>за</w:t>
      </w:r>
      <w:r w:rsidRPr="00023DF9">
        <w:t xml:space="preserve">питання про </w:t>
      </w:r>
      <w:r w:rsidR="00A95228" w:rsidRPr="00023DF9">
        <w:t>чинники</w:t>
      </w:r>
      <w:r w:rsidRPr="00023DF9">
        <w:t xml:space="preserve">, які є найбільш важливими для розвитку </w:t>
      </w:r>
      <w:r w:rsidR="002524C2" w:rsidRPr="00023DF9">
        <w:t xml:space="preserve">їх </w:t>
      </w:r>
      <w:r w:rsidRPr="00023DF9">
        <w:t>бізнесу, тобто ті, які впливають на розміщення підприємства саме в даному місті.</w:t>
      </w:r>
    </w:p>
    <w:p w14:paraId="45CF9ECB" w14:textId="77777777" w:rsidR="00E6367A" w:rsidRPr="00023DF9" w:rsidRDefault="006249BA" w:rsidP="004E7E2F">
      <w:pPr>
        <w:rPr>
          <w:rFonts w:cs="Arial"/>
          <w:sz w:val="16"/>
          <w:szCs w:val="8"/>
        </w:rPr>
      </w:pPr>
      <w:r w:rsidRPr="00023DF9">
        <w:rPr>
          <w:noProof/>
          <w:lang w:eastAsia="uk-UA"/>
        </w:rPr>
        <w:drawing>
          <wp:inline distT="0" distB="0" distL="0" distR="0" wp14:anchorId="43E1C6BF" wp14:editId="47925DEF">
            <wp:extent cx="6086475" cy="2272352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90BB45A" w14:textId="77777777" w:rsidR="00E6367A" w:rsidRPr="00023DF9" w:rsidRDefault="003D026A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22" w:name="_Toc304143013"/>
      <w:bookmarkStart w:id="23" w:name="_Toc435720144"/>
      <w:bookmarkStart w:id="24" w:name="_Toc460287184"/>
      <w:bookmarkStart w:id="25" w:name="_Toc460287309"/>
      <w:bookmarkStart w:id="26" w:name="_Toc492208173"/>
      <w:r w:rsidRPr="00023DF9">
        <w:rPr>
          <w:lang w:val="uk-UA"/>
        </w:rPr>
        <w:t>Рис.</w:t>
      </w:r>
      <w:r w:rsidR="004E7E2F" w:rsidRPr="00023DF9">
        <w:rPr>
          <w:lang w:val="uk-UA"/>
        </w:rPr>
        <w:t xml:space="preserve"> </w:t>
      </w:r>
      <w:r w:rsidRPr="00023DF9">
        <w:rPr>
          <w:lang w:val="uk-UA"/>
        </w:rPr>
        <w:t xml:space="preserve">2. </w:t>
      </w:r>
      <w:r w:rsidR="004E7E2F" w:rsidRPr="00023DF9">
        <w:rPr>
          <w:lang w:val="uk-UA"/>
        </w:rPr>
        <w:t>Чинники, що зумовлюють</w:t>
      </w:r>
      <w:r w:rsidR="00E6367A" w:rsidRPr="00023DF9">
        <w:rPr>
          <w:lang w:val="uk-UA"/>
        </w:rPr>
        <w:t xml:space="preserve"> розміщення бізнесу</w:t>
      </w:r>
      <w:bookmarkEnd w:id="22"/>
      <w:bookmarkEnd w:id="23"/>
      <w:r w:rsidR="004E7E2F" w:rsidRPr="00023DF9">
        <w:rPr>
          <w:lang w:val="uk-UA"/>
        </w:rPr>
        <w:t xml:space="preserve"> у місті</w:t>
      </w:r>
      <w:r w:rsidR="00981A50" w:rsidRPr="00023DF9">
        <w:rPr>
          <w:lang w:val="uk-UA"/>
        </w:rPr>
        <w:t>, %</w:t>
      </w:r>
      <w:bookmarkEnd w:id="24"/>
      <w:bookmarkEnd w:id="25"/>
      <w:bookmarkEnd w:id="26"/>
    </w:p>
    <w:p w14:paraId="6112BC08" w14:textId="77777777" w:rsidR="00843A6B" w:rsidRPr="00023DF9" w:rsidRDefault="00A95228" w:rsidP="005964BD">
      <w:pPr>
        <w:pStyle w:val="af2"/>
        <w:spacing w:before="120"/>
        <w:rPr>
          <w:lang w:val="uk-UA"/>
        </w:rPr>
      </w:pPr>
      <w:r w:rsidRPr="00023DF9">
        <w:rPr>
          <w:lang w:val="uk-UA"/>
        </w:rPr>
        <w:t xml:space="preserve">На </w:t>
      </w:r>
      <w:r w:rsidR="00601E85" w:rsidRPr="00023DF9">
        <w:rPr>
          <w:lang w:val="uk-UA"/>
        </w:rPr>
        <w:t xml:space="preserve">достатню кількість споживачів для бізнесу вказали </w:t>
      </w:r>
      <w:r w:rsidR="00E4576F" w:rsidRPr="00023DF9">
        <w:rPr>
          <w:lang w:val="uk-UA"/>
        </w:rPr>
        <w:t>7</w:t>
      </w:r>
      <w:r w:rsidR="00601E85" w:rsidRPr="00023DF9">
        <w:rPr>
          <w:lang w:val="uk-UA"/>
        </w:rPr>
        <w:t xml:space="preserve">5% респондентів; </w:t>
      </w:r>
      <w:r w:rsidR="00E4576F" w:rsidRPr="00023DF9">
        <w:rPr>
          <w:lang w:val="uk-UA"/>
        </w:rPr>
        <w:t xml:space="preserve">55% – на </w:t>
      </w:r>
      <w:r w:rsidRPr="00023DF9">
        <w:rPr>
          <w:lang w:val="uk-UA"/>
        </w:rPr>
        <w:t>кваліфіковану робочу силу необхідну для бізнесу</w:t>
      </w:r>
      <w:r w:rsidR="0059631E" w:rsidRPr="00023DF9">
        <w:rPr>
          <w:lang w:val="uk-UA"/>
        </w:rPr>
        <w:t>; 2</w:t>
      </w:r>
      <w:r w:rsidR="00E4576F" w:rsidRPr="00023DF9">
        <w:rPr>
          <w:lang w:val="uk-UA"/>
        </w:rPr>
        <w:t>3</w:t>
      </w:r>
      <w:r w:rsidR="0059631E" w:rsidRPr="00023DF9">
        <w:rPr>
          <w:lang w:val="uk-UA"/>
        </w:rPr>
        <w:t xml:space="preserve">% </w:t>
      </w:r>
      <w:r w:rsidR="00E4576F" w:rsidRPr="00023DF9">
        <w:rPr>
          <w:lang w:val="uk-UA"/>
        </w:rPr>
        <w:t xml:space="preserve">– на </w:t>
      </w:r>
      <w:r w:rsidR="0059631E" w:rsidRPr="00023DF9">
        <w:rPr>
          <w:lang w:val="uk-UA"/>
        </w:rPr>
        <w:t>наявність у місті важливих постачальників сировини і компонентів для розвитку бізнесу</w:t>
      </w:r>
      <w:r w:rsidR="00E4576F" w:rsidRPr="00023DF9">
        <w:rPr>
          <w:lang w:val="uk-UA"/>
        </w:rPr>
        <w:t xml:space="preserve"> та вартість землі та нерухомості, яка є прийнятна для бізнесу</w:t>
      </w:r>
      <w:r w:rsidR="0059631E" w:rsidRPr="00023DF9">
        <w:rPr>
          <w:lang w:val="uk-UA"/>
        </w:rPr>
        <w:t xml:space="preserve">; </w:t>
      </w:r>
      <w:r w:rsidR="00E4576F" w:rsidRPr="00023DF9">
        <w:rPr>
          <w:lang w:val="uk-UA"/>
        </w:rPr>
        <w:t>18</w:t>
      </w:r>
      <w:r w:rsidR="0059631E" w:rsidRPr="00023DF9">
        <w:rPr>
          <w:lang w:val="uk-UA"/>
        </w:rPr>
        <w:t>% – на територіальне і транспортне розташування, сприятливе для бізнесу</w:t>
      </w:r>
      <w:r w:rsidR="005964BD" w:rsidRPr="00023DF9">
        <w:rPr>
          <w:lang w:val="uk-UA"/>
        </w:rPr>
        <w:t>.</w:t>
      </w:r>
    </w:p>
    <w:p w14:paraId="26C468DB" w14:textId="77777777" w:rsidR="00E6367A" w:rsidRPr="00023DF9" w:rsidRDefault="00E6367A" w:rsidP="00E6367A">
      <w:pPr>
        <w:pStyle w:val="2"/>
        <w:ind w:left="567" w:hanging="567"/>
        <w:jc w:val="left"/>
      </w:pPr>
      <w:bookmarkStart w:id="27" w:name="_Toc300177946"/>
      <w:bookmarkStart w:id="28" w:name="_Toc492208165"/>
      <w:r w:rsidRPr="00023DF9">
        <w:t>Ринки збуту підприємств</w:t>
      </w:r>
      <w:bookmarkEnd w:id="27"/>
      <w:bookmarkEnd w:id="28"/>
    </w:p>
    <w:p w14:paraId="57F76D41" w14:textId="77777777" w:rsidR="00843A6B" w:rsidRPr="00023DF9" w:rsidRDefault="00843A6B" w:rsidP="004E7E2F">
      <w:pPr>
        <w:tabs>
          <w:tab w:val="left" w:pos="984"/>
          <w:tab w:val="left" w:pos="1883"/>
          <w:tab w:val="left" w:pos="2689"/>
        </w:tabs>
        <w:spacing w:before="120" w:after="120"/>
        <w:jc w:val="both"/>
        <w:rPr>
          <w:rFonts w:cs="Arial"/>
          <w:b/>
          <w:bCs/>
          <w:sz w:val="18"/>
          <w:szCs w:val="18"/>
        </w:rPr>
      </w:pPr>
      <w:r w:rsidRPr="00023DF9">
        <w:t>Збут товарів</w:t>
      </w:r>
      <w:r w:rsidR="008C10F4" w:rsidRPr="00023DF9">
        <w:t>, робіт</w:t>
      </w:r>
      <w:r w:rsidRPr="00023DF9">
        <w:t xml:space="preserve"> та послуг підприємствами</w:t>
      </w:r>
      <w:r w:rsidR="008C10F4" w:rsidRPr="00023DF9">
        <w:t>-</w:t>
      </w:r>
      <w:r w:rsidRPr="00023DF9">
        <w:t xml:space="preserve">респондентами, які </w:t>
      </w:r>
      <w:r w:rsidR="008C10F4" w:rsidRPr="00023DF9">
        <w:t>вз</w:t>
      </w:r>
      <w:r w:rsidRPr="00023DF9">
        <w:t>яли участь у опитуванні, здійснюється в межах області (9</w:t>
      </w:r>
      <w:r w:rsidR="008B348D" w:rsidRPr="00023DF9">
        <w:t>8,2</w:t>
      </w:r>
      <w:r w:rsidRPr="00023DF9">
        <w:t>%), в інших областях України (</w:t>
      </w:r>
      <w:r w:rsidR="008B348D" w:rsidRPr="00023DF9">
        <w:t>1,7</w:t>
      </w:r>
      <w:r w:rsidRPr="00023DF9">
        <w:t>%). Решта товарів та послуг реалізується в інші країни Європи та світу – 9% та СНД – 2%.</w:t>
      </w:r>
    </w:p>
    <w:p w14:paraId="4A272C55" w14:textId="77777777" w:rsidR="00E6367A" w:rsidRPr="00023DF9" w:rsidRDefault="006249BA" w:rsidP="004E7E2F">
      <w:pPr>
        <w:jc w:val="center"/>
        <w:rPr>
          <w:rFonts w:cs="Arial"/>
          <w:sz w:val="16"/>
        </w:rPr>
      </w:pPr>
      <w:r w:rsidRPr="00023DF9">
        <w:rPr>
          <w:rFonts w:ascii="Times New Roman" w:hAnsi="Times New Roman"/>
          <w:noProof/>
          <w:lang w:eastAsia="uk-UA"/>
        </w:rPr>
        <w:lastRenderedPageBreak/>
        <w:drawing>
          <wp:inline distT="0" distB="0" distL="0" distR="0" wp14:anchorId="552A7DC7" wp14:editId="5A2820F8">
            <wp:extent cx="5632450" cy="1617260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BDC8AED" w14:textId="77777777" w:rsidR="00E6367A" w:rsidRPr="00023DF9" w:rsidRDefault="003D026A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29" w:name="_Toc304143014"/>
      <w:bookmarkStart w:id="30" w:name="_Toc435720145"/>
      <w:bookmarkStart w:id="31" w:name="_Toc460287311"/>
      <w:bookmarkStart w:id="32" w:name="_Toc492208174"/>
      <w:r w:rsidRPr="00023DF9">
        <w:rPr>
          <w:lang w:val="uk-UA"/>
        </w:rPr>
        <w:t xml:space="preserve">Рис. 3. </w:t>
      </w:r>
      <w:r w:rsidR="00E6367A" w:rsidRPr="00023DF9">
        <w:rPr>
          <w:lang w:val="uk-UA"/>
        </w:rPr>
        <w:t>Структура ринків збуту та рівень експортної орієнтації підприємств</w:t>
      </w:r>
      <w:bookmarkEnd w:id="29"/>
      <w:bookmarkEnd w:id="30"/>
      <w:r w:rsidR="0008666E" w:rsidRPr="00023DF9">
        <w:rPr>
          <w:lang w:val="uk-UA"/>
        </w:rPr>
        <w:t>, %</w:t>
      </w:r>
      <w:bookmarkEnd w:id="31"/>
      <w:bookmarkEnd w:id="32"/>
    </w:p>
    <w:p w14:paraId="36CA7BF7" w14:textId="77777777" w:rsidR="002A0286" w:rsidRDefault="00175F05" w:rsidP="002A0286">
      <w:pPr>
        <w:tabs>
          <w:tab w:val="left" w:pos="606"/>
          <w:tab w:val="left" w:pos="1211"/>
          <w:tab w:val="left" w:pos="1792"/>
          <w:tab w:val="left" w:pos="2432"/>
          <w:tab w:val="left" w:pos="2913"/>
          <w:tab w:val="left" w:pos="3434"/>
          <w:tab w:val="left" w:pos="3929"/>
          <w:tab w:val="left" w:pos="4631"/>
          <w:tab w:val="left" w:pos="5317"/>
          <w:tab w:val="left" w:pos="5923"/>
          <w:tab w:val="left" w:pos="6442"/>
          <w:tab w:val="left" w:pos="7169"/>
          <w:tab w:val="left" w:pos="7831"/>
          <w:tab w:val="left" w:pos="8630"/>
          <w:tab w:val="left" w:pos="9068"/>
        </w:tabs>
        <w:spacing w:before="120" w:after="120"/>
        <w:jc w:val="both"/>
        <w:rPr>
          <w:rFonts w:cs="Arial"/>
          <w:bCs/>
          <w:szCs w:val="22"/>
        </w:rPr>
      </w:pPr>
      <w:bookmarkStart w:id="33" w:name="_Toc299816984"/>
      <w:bookmarkStart w:id="34" w:name="_Toc300177947"/>
      <w:r w:rsidRPr="002A0286">
        <w:rPr>
          <w:color w:val="000000"/>
        </w:rPr>
        <w:t xml:space="preserve">Рівень експортної орієнтації </w:t>
      </w:r>
      <w:r>
        <w:rPr>
          <w:color w:val="000000"/>
        </w:rPr>
        <w:t>малих і середніх підприємств</w:t>
      </w:r>
      <w:r w:rsidRPr="002A0286">
        <w:rPr>
          <w:color w:val="000000"/>
        </w:rPr>
        <w:t xml:space="preserve"> міста є </w:t>
      </w:r>
      <w:r>
        <w:rPr>
          <w:color w:val="000000"/>
        </w:rPr>
        <w:t xml:space="preserve">досить </w:t>
      </w:r>
      <w:r w:rsidRPr="002A0286">
        <w:rPr>
          <w:color w:val="000000"/>
        </w:rPr>
        <w:t>низьким.</w:t>
      </w:r>
    </w:p>
    <w:p w14:paraId="110292B8" w14:textId="77777777" w:rsidR="00175F05" w:rsidRPr="002A0286" w:rsidRDefault="00175F05" w:rsidP="002A0286">
      <w:pPr>
        <w:tabs>
          <w:tab w:val="left" w:pos="606"/>
          <w:tab w:val="left" w:pos="1211"/>
          <w:tab w:val="left" w:pos="1792"/>
          <w:tab w:val="left" w:pos="2432"/>
          <w:tab w:val="left" w:pos="2913"/>
          <w:tab w:val="left" w:pos="3434"/>
          <w:tab w:val="left" w:pos="3929"/>
          <w:tab w:val="left" w:pos="4631"/>
          <w:tab w:val="left" w:pos="5317"/>
          <w:tab w:val="left" w:pos="5923"/>
          <w:tab w:val="left" w:pos="6442"/>
          <w:tab w:val="left" w:pos="7169"/>
          <w:tab w:val="left" w:pos="7831"/>
          <w:tab w:val="left" w:pos="8630"/>
          <w:tab w:val="left" w:pos="9068"/>
        </w:tabs>
        <w:spacing w:before="120" w:after="120"/>
        <w:jc w:val="both"/>
        <w:rPr>
          <w:rFonts w:cs="Arial"/>
          <w:bCs/>
          <w:szCs w:val="22"/>
        </w:rPr>
      </w:pPr>
    </w:p>
    <w:p w14:paraId="2AC3441C" w14:textId="77777777" w:rsidR="00E6367A" w:rsidRPr="00023DF9" w:rsidRDefault="00E6367A" w:rsidP="00E6367A">
      <w:pPr>
        <w:pStyle w:val="2"/>
        <w:ind w:left="567" w:hanging="567"/>
        <w:jc w:val="left"/>
      </w:pPr>
      <w:bookmarkStart w:id="35" w:name="_Toc492208166"/>
      <w:r w:rsidRPr="00023DF9">
        <w:t>Перешкоди для розвитку бізнесу</w:t>
      </w:r>
      <w:bookmarkEnd w:id="33"/>
      <w:bookmarkEnd w:id="34"/>
      <w:bookmarkEnd w:id="35"/>
    </w:p>
    <w:p w14:paraId="2018A08B" w14:textId="77777777" w:rsidR="00E2087F" w:rsidRPr="00023DF9" w:rsidRDefault="00687CE1" w:rsidP="00CC2C29">
      <w:pPr>
        <w:tabs>
          <w:tab w:val="left" w:pos="606"/>
          <w:tab w:val="left" w:pos="1211"/>
          <w:tab w:val="left" w:pos="1792"/>
          <w:tab w:val="left" w:pos="2432"/>
          <w:tab w:val="left" w:pos="2913"/>
          <w:tab w:val="left" w:pos="3434"/>
          <w:tab w:val="left" w:pos="3929"/>
          <w:tab w:val="left" w:pos="4631"/>
          <w:tab w:val="left" w:pos="5317"/>
          <w:tab w:val="left" w:pos="5923"/>
          <w:tab w:val="left" w:pos="6442"/>
          <w:tab w:val="left" w:pos="7169"/>
          <w:tab w:val="left" w:pos="7831"/>
          <w:tab w:val="left" w:pos="8630"/>
          <w:tab w:val="left" w:pos="9068"/>
        </w:tabs>
        <w:spacing w:before="120" w:after="120"/>
        <w:jc w:val="both"/>
        <w:rPr>
          <w:rFonts w:cs="Arial"/>
          <w:bCs/>
          <w:szCs w:val="22"/>
        </w:rPr>
      </w:pPr>
      <w:r w:rsidRPr="00023DF9">
        <w:rPr>
          <w:rFonts w:cs="Arial"/>
          <w:bCs/>
          <w:szCs w:val="22"/>
        </w:rPr>
        <w:t xml:space="preserve">На </w:t>
      </w:r>
      <w:r w:rsidR="008C10F4" w:rsidRPr="00023DF9">
        <w:rPr>
          <w:rFonts w:cs="Arial"/>
          <w:bCs/>
          <w:szCs w:val="22"/>
        </w:rPr>
        <w:t>за</w:t>
      </w:r>
      <w:r w:rsidRPr="00023DF9">
        <w:rPr>
          <w:rFonts w:cs="Arial"/>
          <w:bCs/>
          <w:szCs w:val="22"/>
        </w:rPr>
        <w:t>питання про перешкоди для діяльності респонденти відповіли</w:t>
      </w:r>
      <w:r w:rsidR="008115CE" w:rsidRPr="00023DF9">
        <w:rPr>
          <w:rFonts w:cs="Arial"/>
          <w:bCs/>
          <w:szCs w:val="22"/>
        </w:rPr>
        <w:t>, що найбільш негативно впливають</w:t>
      </w:r>
      <w:r w:rsidRPr="00023DF9">
        <w:rPr>
          <w:rFonts w:cs="Arial"/>
          <w:bCs/>
          <w:szCs w:val="22"/>
        </w:rPr>
        <w:t>:</w:t>
      </w:r>
      <w:r w:rsidR="008115CE" w:rsidRPr="00023DF9">
        <w:rPr>
          <w:rFonts w:cs="Arial"/>
          <w:bCs/>
          <w:szCs w:val="22"/>
        </w:rPr>
        <w:t xml:space="preserve"> </w:t>
      </w:r>
      <w:r w:rsidR="00266957" w:rsidRPr="00023DF9">
        <w:rPr>
          <w:rFonts w:cs="Arial"/>
          <w:bCs/>
          <w:szCs w:val="22"/>
        </w:rPr>
        <w:t xml:space="preserve">загальна економічна ситуація – </w:t>
      </w:r>
      <w:r w:rsidR="00C85BFC" w:rsidRPr="00023DF9">
        <w:rPr>
          <w:rFonts w:cs="Arial"/>
          <w:bCs/>
          <w:szCs w:val="22"/>
        </w:rPr>
        <w:t>75</w:t>
      </w:r>
      <w:r w:rsidR="00286EDD" w:rsidRPr="00023DF9">
        <w:rPr>
          <w:rFonts w:cs="Arial"/>
          <w:bCs/>
          <w:szCs w:val="22"/>
        </w:rPr>
        <w:t xml:space="preserve">%; </w:t>
      </w:r>
      <w:r w:rsidR="008115CE" w:rsidRPr="00023DF9">
        <w:rPr>
          <w:rFonts w:cs="Arial"/>
          <w:bCs/>
          <w:szCs w:val="22"/>
        </w:rPr>
        <w:t>внутрішня конкуренція</w:t>
      </w:r>
      <w:r w:rsidRPr="00023DF9">
        <w:rPr>
          <w:rFonts w:cs="Arial"/>
          <w:bCs/>
          <w:szCs w:val="22"/>
        </w:rPr>
        <w:t xml:space="preserve"> –</w:t>
      </w:r>
      <w:r w:rsidR="00C85BFC" w:rsidRPr="00023DF9">
        <w:rPr>
          <w:rFonts w:cs="Arial"/>
          <w:bCs/>
          <w:szCs w:val="22"/>
        </w:rPr>
        <w:t>35</w:t>
      </w:r>
      <w:r w:rsidRPr="00023DF9">
        <w:rPr>
          <w:rFonts w:cs="Arial"/>
          <w:bCs/>
          <w:szCs w:val="22"/>
        </w:rPr>
        <w:t>% опитаних;</w:t>
      </w:r>
      <w:r w:rsidR="008115CE" w:rsidRPr="00023DF9">
        <w:rPr>
          <w:rFonts w:cs="Arial"/>
          <w:bCs/>
          <w:szCs w:val="22"/>
        </w:rPr>
        <w:t xml:space="preserve"> </w:t>
      </w:r>
      <w:r w:rsidR="00286EDD" w:rsidRPr="00023DF9">
        <w:rPr>
          <w:rFonts w:cs="Arial"/>
          <w:bCs/>
          <w:szCs w:val="22"/>
        </w:rPr>
        <w:t xml:space="preserve">нестача кваліфікованої робочої сили – </w:t>
      </w:r>
      <w:r w:rsidR="00092684" w:rsidRPr="00023DF9">
        <w:rPr>
          <w:rFonts w:cs="Arial"/>
          <w:bCs/>
          <w:szCs w:val="22"/>
        </w:rPr>
        <w:t>2</w:t>
      </w:r>
      <w:r w:rsidR="00C85BFC" w:rsidRPr="00023DF9">
        <w:rPr>
          <w:rFonts w:cs="Arial"/>
          <w:bCs/>
          <w:szCs w:val="22"/>
        </w:rPr>
        <w:t>8</w:t>
      </w:r>
      <w:r w:rsidR="00286EDD" w:rsidRPr="00023DF9">
        <w:rPr>
          <w:rFonts w:cs="Arial"/>
          <w:bCs/>
          <w:szCs w:val="22"/>
        </w:rPr>
        <w:t xml:space="preserve">%; </w:t>
      </w:r>
      <w:r w:rsidRPr="00023DF9">
        <w:rPr>
          <w:rFonts w:cs="Arial"/>
          <w:bCs/>
          <w:szCs w:val="22"/>
        </w:rPr>
        <w:t>витрати на енергію – 2</w:t>
      </w:r>
      <w:r w:rsidR="00C85BFC" w:rsidRPr="00023DF9">
        <w:rPr>
          <w:rFonts w:cs="Arial"/>
          <w:bCs/>
          <w:szCs w:val="22"/>
        </w:rPr>
        <w:t>5</w:t>
      </w:r>
      <w:r w:rsidRPr="00023DF9">
        <w:rPr>
          <w:rFonts w:cs="Arial"/>
          <w:bCs/>
          <w:szCs w:val="22"/>
        </w:rPr>
        <w:t>%</w:t>
      </w:r>
      <w:r w:rsidR="00286EDD" w:rsidRPr="00023DF9">
        <w:rPr>
          <w:rFonts w:cs="Arial"/>
          <w:bCs/>
          <w:szCs w:val="22"/>
        </w:rPr>
        <w:t xml:space="preserve">. </w:t>
      </w:r>
      <w:r w:rsidR="008115CE" w:rsidRPr="00023DF9">
        <w:rPr>
          <w:rFonts w:cs="Arial"/>
          <w:bCs/>
          <w:szCs w:val="22"/>
        </w:rPr>
        <w:t xml:space="preserve">Повний перелік негативних факторів та визначення їх впливу наведено на </w:t>
      </w:r>
      <w:r w:rsidR="00FD2BCA" w:rsidRPr="00023DF9">
        <w:rPr>
          <w:rFonts w:cs="Arial"/>
          <w:bCs/>
          <w:szCs w:val="22"/>
        </w:rPr>
        <w:t>рис</w:t>
      </w:r>
      <w:r w:rsidR="008115CE" w:rsidRPr="00023DF9">
        <w:rPr>
          <w:rFonts w:cs="Arial"/>
          <w:bCs/>
          <w:szCs w:val="22"/>
        </w:rPr>
        <w:t>. 4.</w:t>
      </w:r>
    </w:p>
    <w:p w14:paraId="6BD3BB14" w14:textId="77777777" w:rsidR="002B19B0" w:rsidRPr="00684FDB" w:rsidRDefault="00843E78" w:rsidP="00843A6B">
      <w:pPr>
        <w:tabs>
          <w:tab w:val="left" w:pos="606"/>
          <w:tab w:val="left" w:pos="1211"/>
          <w:tab w:val="left" w:pos="1792"/>
          <w:tab w:val="left" w:pos="2432"/>
          <w:tab w:val="left" w:pos="2913"/>
          <w:tab w:val="left" w:pos="3434"/>
          <w:tab w:val="left" w:pos="3929"/>
          <w:tab w:val="left" w:pos="4631"/>
          <w:tab w:val="left" w:pos="5317"/>
          <w:tab w:val="left" w:pos="5923"/>
          <w:tab w:val="left" w:pos="6442"/>
          <w:tab w:val="left" w:pos="7169"/>
          <w:tab w:val="left" w:pos="7831"/>
          <w:tab w:val="left" w:pos="8630"/>
          <w:tab w:val="left" w:pos="9068"/>
        </w:tabs>
        <w:jc w:val="both"/>
        <w:rPr>
          <w:rFonts w:cs="Arial"/>
          <w:bCs/>
          <w:sz w:val="18"/>
          <w:szCs w:val="22"/>
        </w:rPr>
      </w:pPr>
      <w:r w:rsidRPr="00023DF9">
        <w:rPr>
          <w:noProof/>
          <w:lang w:eastAsia="uk-UA"/>
        </w:rPr>
        <w:drawing>
          <wp:inline distT="0" distB="0" distL="0" distR="0" wp14:anchorId="5085B697" wp14:editId="34BA994C">
            <wp:extent cx="6064250" cy="3698543"/>
            <wp:effectExtent l="0" t="0" r="0" b="0"/>
            <wp:docPr id="1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4BCCC27" w14:textId="77777777" w:rsidR="002A1300" w:rsidRPr="00023DF9" w:rsidRDefault="00A5709B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36" w:name="_Toc492208175"/>
      <w:r w:rsidRPr="00023DF9">
        <w:rPr>
          <w:lang w:val="uk-UA"/>
        </w:rPr>
        <w:t>Рис</w:t>
      </w:r>
      <w:r w:rsidR="00120176" w:rsidRPr="00023DF9">
        <w:rPr>
          <w:lang w:val="uk-UA"/>
        </w:rPr>
        <w:t>.</w:t>
      </w:r>
      <w:r w:rsidRPr="00023DF9">
        <w:rPr>
          <w:lang w:val="uk-UA"/>
        </w:rPr>
        <w:t xml:space="preserve"> </w:t>
      </w:r>
      <w:r w:rsidR="00120176" w:rsidRPr="00023DF9">
        <w:rPr>
          <w:lang w:val="uk-UA"/>
        </w:rPr>
        <w:t>4.</w:t>
      </w:r>
      <w:r w:rsidR="008115CE" w:rsidRPr="00023DF9">
        <w:rPr>
          <w:lang w:val="uk-UA"/>
        </w:rPr>
        <w:t xml:space="preserve"> </w:t>
      </w:r>
      <w:r w:rsidR="00843A6B" w:rsidRPr="00023DF9">
        <w:rPr>
          <w:lang w:val="uk-UA"/>
        </w:rPr>
        <w:t>Чинники</w:t>
      </w:r>
      <w:r w:rsidR="008115CE" w:rsidRPr="00023DF9">
        <w:rPr>
          <w:lang w:val="uk-UA"/>
        </w:rPr>
        <w:t>, що справляють негативний вплив на</w:t>
      </w:r>
      <w:r w:rsidR="00843A6B" w:rsidRPr="00023DF9">
        <w:rPr>
          <w:lang w:val="uk-UA"/>
        </w:rPr>
        <w:t xml:space="preserve"> розвиток</w:t>
      </w:r>
      <w:r w:rsidR="008115CE" w:rsidRPr="00023DF9">
        <w:rPr>
          <w:lang w:val="uk-UA"/>
        </w:rPr>
        <w:t xml:space="preserve"> бізнес</w:t>
      </w:r>
      <w:r w:rsidR="00843A6B" w:rsidRPr="00023DF9">
        <w:rPr>
          <w:lang w:val="uk-UA"/>
        </w:rPr>
        <w:t>у</w:t>
      </w:r>
      <w:r w:rsidR="008115CE" w:rsidRPr="00023DF9">
        <w:rPr>
          <w:lang w:val="uk-UA"/>
        </w:rPr>
        <w:t>, %</w:t>
      </w:r>
      <w:bookmarkEnd w:id="36"/>
    </w:p>
    <w:p w14:paraId="49F0BE92" w14:textId="77777777" w:rsidR="009B066B" w:rsidRDefault="009B066B" w:rsidP="00843A6B">
      <w:pPr>
        <w:spacing w:before="120" w:after="120"/>
        <w:jc w:val="both"/>
        <w:rPr>
          <w:rFonts w:cs="Arial"/>
          <w:szCs w:val="22"/>
        </w:rPr>
      </w:pPr>
      <w:r w:rsidRPr="00023DF9">
        <w:rPr>
          <w:rFonts w:cs="Arial"/>
          <w:szCs w:val="22"/>
        </w:rPr>
        <w:t>На діяльність всіх опитаних респондентів однаково значно впливає такий чинник як загальна економічна ситуація, а вплив інших факторів має деякі відмінності</w:t>
      </w:r>
      <w:r w:rsidR="008109A5" w:rsidRPr="00023DF9">
        <w:rPr>
          <w:rFonts w:cs="Arial"/>
          <w:szCs w:val="22"/>
        </w:rPr>
        <w:t xml:space="preserve"> в залежності від розміру підприємства за кількістю працівників</w:t>
      </w:r>
      <w:r w:rsidRPr="00023DF9">
        <w:rPr>
          <w:rFonts w:cs="Arial"/>
          <w:szCs w:val="22"/>
        </w:rPr>
        <w:t xml:space="preserve"> (таблиця 1).</w:t>
      </w:r>
    </w:p>
    <w:p w14:paraId="251047DF" w14:textId="77777777" w:rsidR="00292B21" w:rsidRPr="00023DF9" w:rsidRDefault="009B066B" w:rsidP="003169AC">
      <w:pPr>
        <w:spacing w:before="120" w:after="60"/>
        <w:jc w:val="both"/>
        <w:rPr>
          <w:b/>
          <w:sz w:val="20"/>
          <w:szCs w:val="20"/>
          <w:lang w:eastAsia="en-US"/>
        </w:rPr>
      </w:pPr>
      <w:r w:rsidRPr="00023DF9">
        <w:rPr>
          <w:b/>
          <w:sz w:val="20"/>
          <w:szCs w:val="20"/>
          <w:lang w:eastAsia="en-US"/>
        </w:rPr>
        <w:t>Таблиця 1.</w:t>
      </w:r>
      <w:r w:rsidR="00A8597E" w:rsidRPr="00023DF9">
        <w:rPr>
          <w:b/>
          <w:sz w:val="20"/>
          <w:szCs w:val="20"/>
          <w:lang w:eastAsia="en-US"/>
        </w:rPr>
        <w:t xml:space="preserve"> Вплив негативних факторів за значимістю на роботу бізнесу в м. </w:t>
      </w:r>
      <w:r w:rsidR="00A30BBF" w:rsidRPr="00023DF9">
        <w:rPr>
          <w:b/>
          <w:sz w:val="20"/>
          <w:szCs w:val="20"/>
          <w:lang w:eastAsia="en-US"/>
        </w:rPr>
        <w:t>Горішні Плавні</w:t>
      </w:r>
    </w:p>
    <w:tbl>
      <w:tblPr>
        <w:tblW w:w="4950" w:type="pct"/>
        <w:tblInd w:w="-5" w:type="dxa"/>
        <w:tblBorders>
          <w:top w:val="single" w:sz="4" w:space="0" w:color="678C94"/>
          <w:left w:val="single" w:sz="4" w:space="0" w:color="678C94"/>
          <w:bottom w:val="single" w:sz="4" w:space="0" w:color="678C94"/>
          <w:right w:val="single" w:sz="4" w:space="0" w:color="678C94"/>
          <w:insideH w:val="single" w:sz="4" w:space="0" w:color="678C94"/>
          <w:insideV w:val="single" w:sz="4" w:space="0" w:color="678C94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692"/>
        <w:gridCol w:w="2494"/>
        <w:gridCol w:w="692"/>
        <w:gridCol w:w="2354"/>
        <w:gridCol w:w="831"/>
      </w:tblGrid>
      <w:tr w:rsidR="00B3322F" w:rsidRPr="00023DF9" w14:paraId="26A68B7D" w14:textId="77777777" w:rsidTr="004E69FC">
        <w:trPr>
          <w:trHeight w:val="255"/>
        </w:trPr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8C94"/>
            <w:noWrap/>
            <w:hideMark/>
          </w:tcPr>
          <w:p w14:paraId="7CA1FE50" w14:textId="77777777" w:rsidR="00B3322F" w:rsidRPr="00023DF9" w:rsidRDefault="00B3322F" w:rsidP="00292B21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23DF9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Мікропідприємства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8C94"/>
            <w:noWrap/>
            <w:hideMark/>
          </w:tcPr>
          <w:p w14:paraId="6DA64E20" w14:textId="77777777" w:rsidR="00B3322F" w:rsidRPr="00023DF9" w:rsidRDefault="00B3322F" w:rsidP="00292B21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23DF9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Малі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78C94"/>
            <w:noWrap/>
            <w:hideMark/>
          </w:tcPr>
          <w:p w14:paraId="201026A0" w14:textId="77777777" w:rsidR="00B3322F" w:rsidRPr="00023DF9" w:rsidRDefault="00B3322F" w:rsidP="00292B21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23DF9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Середні</w:t>
            </w:r>
          </w:p>
        </w:tc>
      </w:tr>
      <w:tr w:rsidR="00B3322F" w:rsidRPr="00023DF9" w14:paraId="73FE74C6" w14:textId="77777777" w:rsidTr="004E69FC">
        <w:trPr>
          <w:trHeight w:val="431"/>
        </w:trPr>
        <w:tc>
          <w:tcPr>
            <w:tcW w:w="129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E41F933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Загальна економічна ситуація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01FB9C" w14:textId="77777777" w:rsidR="00B3322F" w:rsidRPr="00023DF9" w:rsidRDefault="00D81605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69</w:t>
            </w:r>
            <w:r w:rsidR="00B3322F" w:rsidRPr="00023DF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30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B1E6097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Загальна економічна ситуація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6C87A6" w14:textId="77777777" w:rsidR="00B3322F" w:rsidRPr="00023DF9" w:rsidRDefault="00D81605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83</w:t>
            </w:r>
            <w:r w:rsidR="00B3322F" w:rsidRPr="00023DF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235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99CE2D0" w14:textId="77777777" w:rsidR="00B3322F" w:rsidRPr="00023DF9" w:rsidRDefault="00B3322F" w:rsidP="00023DF9">
            <w:pPr>
              <w:spacing w:before="40" w:after="40"/>
              <w:ind w:right="-98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Загальна економічна ситуація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B63AE7" w14:textId="77777777" w:rsidR="00B3322F" w:rsidRPr="00023DF9" w:rsidRDefault="00D81605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10</w:t>
            </w:r>
            <w:r w:rsidR="00B3322F" w:rsidRPr="00023DF9">
              <w:rPr>
                <w:rFonts w:cs="Arial"/>
                <w:sz w:val="20"/>
                <w:szCs w:val="20"/>
              </w:rPr>
              <w:t>0%</w:t>
            </w:r>
          </w:p>
        </w:tc>
      </w:tr>
      <w:tr w:rsidR="00B3322F" w:rsidRPr="00023DF9" w14:paraId="1EF3A631" w14:textId="77777777" w:rsidTr="004E69FC">
        <w:trPr>
          <w:trHeight w:val="1729"/>
        </w:trPr>
        <w:tc>
          <w:tcPr>
            <w:tcW w:w="1295" w:type="pct"/>
            <w:shd w:val="clear" w:color="auto" w:fill="auto"/>
            <w:hideMark/>
          </w:tcPr>
          <w:p w14:paraId="03D2CD5D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lastRenderedPageBreak/>
              <w:t>Внутрішня конкуренція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491D1EF5" w14:textId="77777777" w:rsidR="00B3322F" w:rsidRPr="00023DF9" w:rsidRDefault="00D81605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35</w:t>
            </w:r>
            <w:r w:rsidR="00B3322F" w:rsidRPr="00023DF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308" w:type="pct"/>
            <w:shd w:val="clear" w:color="auto" w:fill="auto"/>
            <w:hideMark/>
          </w:tcPr>
          <w:p w14:paraId="7D39835A" w14:textId="77777777" w:rsidR="00B3322F" w:rsidRPr="00023DF9" w:rsidRDefault="00FA45CB" w:rsidP="00023DF9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Витрати на енергію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2271188C" w14:textId="77777777" w:rsidR="00B3322F" w:rsidRPr="00023DF9" w:rsidRDefault="00FA45CB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42</w:t>
            </w:r>
            <w:r w:rsidR="00B3322F" w:rsidRPr="00023DF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235" w:type="pct"/>
            <w:shd w:val="clear" w:color="auto" w:fill="auto"/>
            <w:hideMark/>
          </w:tcPr>
          <w:p w14:paraId="67C76848" w14:textId="77777777" w:rsidR="00B3322F" w:rsidRPr="00023DF9" w:rsidRDefault="00B3322F" w:rsidP="003169AC">
            <w:pPr>
              <w:spacing w:before="40" w:after="40"/>
              <w:ind w:right="-98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Внутрішня конкуренція</w:t>
            </w:r>
          </w:p>
          <w:p w14:paraId="67F87F8D" w14:textId="77777777" w:rsidR="00FA45CB" w:rsidRPr="00023DF9" w:rsidRDefault="00B3322F" w:rsidP="00FA45CB">
            <w:pPr>
              <w:spacing w:before="40" w:after="40"/>
              <w:ind w:right="-98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Витрати на енергію</w:t>
            </w:r>
            <w:r w:rsidR="00FA45CB" w:rsidRPr="00023DF9">
              <w:rPr>
                <w:rFonts w:cs="Arial"/>
                <w:sz w:val="20"/>
                <w:szCs w:val="20"/>
              </w:rPr>
              <w:t xml:space="preserve"> Застарілі засоби виробництва</w:t>
            </w:r>
          </w:p>
          <w:p w14:paraId="4342258E" w14:textId="77777777" w:rsidR="00B3322F" w:rsidRPr="00023DF9" w:rsidRDefault="00FA45CB" w:rsidP="003169AC">
            <w:pPr>
              <w:spacing w:before="40" w:after="40"/>
              <w:ind w:right="-98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Недоступність фінансування</w:t>
            </w:r>
          </w:p>
          <w:p w14:paraId="5BA7908D" w14:textId="77777777" w:rsidR="00FA45CB" w:rsidRPr="00023DF9" w:rsidRDefault="00FA45CB" w:rsidP="003169AC">
            <w:pPr>
              <w:spacing w:before="40" w:after="40"/>
              <w:ind w:right="-98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Втрата ринків збуту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46615481" w14:textId="77777777" w:rsidR="00B3322F" w:rsidRPr="00023DF9" w:rsidRDefault="00FA45CB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5</w:t>
            </w:r>
            <w:r w:rsidR="00B3322F" w:rsidRPr="00023DF9">
              <w:rPr>
                <w:rFonts w:cs="Arial"/>
                <w:sz w:val="20"/>
                <w:szCs w:val="20"/>
              </w:rPr>
              <w:t>0%</w:t>
            </w:r>
          </w:p>
        </w:tc>
      </w:tr>
      <w:tr w:rsidR="00B3322F" w:rsidRPr="00023DF9" w14:paraId="5225E44A" w14:textId="77777777" w:rsidTr="004E69FC">
        <w:trPr>
          <w:trHeight w:val="558"/>
        </w:trPr>
        <w:tc>
          <w:tcPr>
            <w:tcW w:w="1295" w:type="pct"/>
            <w:shd w:val="clear" w:color="auto" w:fill="auto"/>
            <w:hideMark/>
          </w:tcPr>
          <w:p w14:paraId="043B6AAA" w14:textId="77777777" w:rsidR="00B3322F" w:rsidRPr="00023DF9" w:rsidRDefault="00FA45CB" w:rsidP="00023DF9">
            <w:pPr>
              <w:spacing w:before="40" w:after="40"/>
              <w:ind w:right="-63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Нестача кваліфікованої робочої сили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7677AC75" w14:textId="77777777" w:rsidR="00B3322F" w:rsidRPr="00023DF9" w:rsidRDefault="00FA45CB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31</w:t>
            </w:r>
            <w:r w:rsidR="00B3322F" w:rsidRPr="00023DF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308" w:type="pct"/>
            <w:shd w:val="clear" w:color="auto" w:fill="auto"/>
            <w:hideMark/>
          </w:tcPr>
          <w:p w14:paraId="68200740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Внутрішня конкуренція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2FC3211B" w14:textId="77777777" w:rsidR="00B3322F" w:rsidRPr="00023DF9" w:rsidRDefault="00AC2433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33</w:t>
            </w:r>
            <w:r w:rsidR="00B3322F" w:rsidRPr="00023DF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235" w:type="pct"/>
            <w:shd w:val="clear" w:color="auto" w:fill="auto"/>
          </w:tcPr>
          <w:p w14:paraId="6BD9D023" w14:textId="77777777" w:rsidR="00B3322F" w:rsidRPr="00023DF9" w:rsidRDefault="00B3322F" w:rsidP="003169AC">
            <w:pPr>
              <w:spacing w:before="40" w:after="40"/>
              <w:ind w:right="-98"/>
              <w:rPr>
                <w:rFonts w:cs="Arial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noWrap/>
          </w:tcPr>
          <w:p w14:paraId="1E12CBEC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B3322F" w:rsidRPr="00023DF9" w14:paraId="51E86DED" w14:textId="77777777" w:rsidTr="004E69FC">
        <w:trPr>
          <w:trHeight w:val="1606"/>
        </w:trPr>
        <w:tc>
          <w:tcPr>
            <w:tcW w:w="1295" w:type="pct"/>
            <w:shd w:val="clear" w:color="auto" w:fill="auto"/>
            <w:hideMark/>
          </w:tcPr>
          <w:p w14:paraId="12B3D6A2" w14:textId="77777777" w:rsidR="00FA790A" w:rsidRPr="00023DF9" w:rsidRDefault="00FA790A" w:rsidP="003169AC">
            <w:pPr>
              <w:spacing w:before="40" w:after="40"/>
              <w:ind w:right="-63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Витрати на енергію Місцевий бізнес клімат</w:t>
            </w:r>
          </w:p>
          <w:p w14:paraId="183DBFF9" w14:textId="77777777" w:rsidR="00FA790A" w:rsidRPr="00023DF9" w:rsidRDefault="00FA790A" w:rsidP="003169AC">
            <w:pPr>
              <w:spacing w:before="40" w:after="40"/>
              <w:ind w:right="-63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Витрати на матеріали, комплектуючі</w:t>
            </w:r>
          </w:p>
          <w:p w14:paraId="13FA7300" w14:textId="77777777" w:rsidR="00FA790A" w:rsidRPr="00023DF9" w:rsidRDefault="00FA790A" w:rsidP="003169AC">
            <w:pPr>
              <w:spacing w:before="40" w:after="40"/>
              <w:ind w:right="-63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Адміністративний тиск з боку органів влади</w:t>
            </w:r>
          </w:p>
          <w:p w14:paraId="0A1A7BAE" w14:textId="77777777" w:rsidR="00B3322F" w:rsidRPr="00023DF9" w:rsidRDefault="00FA790A" w:rsidP="00FA790A">
            <w:pPr>
              <w:spacing w:before="40" w:after="40"/>
              <w:ind w:right="-63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Втрата ринків збуту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350769ED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16%</w:t>
            </w:r>
          </w:p>
        </w:tc>
        <w:tc>
          <w:tcPr>
            <w:tcW w:w="1308" w:type="pct"/>
            <w:shd w:val="clear" w:color="auto" w:fill="auto"/>
            <w:hideMark/>
          </w:tcPr>
          <w:p w14:paraId="787766E9" w14:textId="77777777" w:rsidR="008679BE" w:rsidRPr="00023DF9" w:rsidRDefault="008679BE" w:rsidP="008679BE">
            <w:pPr>
              <w:spacing w:before="40" w:after="40"/>
              <w:ind w:right="-63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Нестача кваліфікованої робочої сили</w:t>
            </w:r>
          </w:p>
          <w:p w14:paraId="17B3F33B" w14:textId="77777777" w:rsidR="00B3322F" w:rsidRPr="00023DF9" w:rsidRDefault="008679BE" w:rsidP="00023DF9">
            <w:pPr>
              <w:spacing w:before="40" w:after="40"/>
              <w:ind w:right="-63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 xml:space="preserve">Втрата ринків збуту </w:t>
            </w:r>
            <w:r w:rsidR="00B3322F" w:rsidRPr="00023DF9">
              <w:rPr>
                <w:rFonts w:cs="Arial"/>
                <w:sz w:val="20"/>
                <w:szCs w:val="20"/>
              </w:rPr>
              <w:t>Іноземна конкуренція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14:paraId="6D86D833" w14:textId="77777777" w:rsidR="00B3322F" w:rsidRPr="00023DF9" w:rsidRDefault="00B3322F" w:rsidP="008679BE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2</w:t>
            </w:r>
            <w:r w:rsidR="008679BE" w:rsidRPr="00023DF9">
              <w:rPr>
                <w:rFonts w:cs="Arial"/>
                <w:sz w:val="20"/>
                <w:szCs w:val="20"/>
              </w:rPr>
              <w:t>5</w:t>
            </w:r>
            <w:r w:rsidRPr="00023DF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235" w:type="pct"/>
            <w:shd w:val="clear" w:color="auto" w:fill="auto"/>
          </w:tcPr>
          <w:p w14:paraId="69211E73" w14:textId="77777777" w:rsidR="00B3322F" w:rsidRPr="00023DF9" w:rsidRDefault="00B3322F" w:rsidP="003169AC">
            <w:pPr>
              <w:spacing w:before="40" w:after="40"/>
              <w:ind w:right="-98"/>
              <w:rPr>
                <w:rFonts w:cs="Arial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noWrap/>
          </w:tcPr>
          <w:p w14:paraId="369A20C8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B3322F" w:rsidRPr="00023DF9" w14:paraId="72DA2CA0" w14:textId="77777777" w:rsidTr="004E69FC">
        <w:trPr>
          <w:trHeight w:val="923"/>
        </w:trPr>
        <w:tc>
          <w:tcPr>
            <w:tcW w:w="1295" w:type="pct"/>
            <w:shd w:val="clear" w:color="auto" w:fill="auto"/>
          </w:tcPr>
          <w:p w14:paraId="5CCDEBB2" w14:textId="77777777" w:rsidR="00B3322F" w:rsidRPr="00023DF9" w:rsidRDefault="00023DF9" w:rsidP="00023DF9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Застарілі засоби виробництва</w:t>
            </w:r>
          </w:p>
        </w:tc>
        <w:tc>
          <w:tcPr>
            <w:tcW w:w="363" w:type="pct"/>
            <w:shd w:val="clear" w:color="auto" w:fill="auto"/>
            <w:noWrap/>
          </w:tcPr>
          <w:p w14:paraId="62D7FA42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12%</w:t>
            </w:r>
          </w:p>
        </w:tc>
        <w:tc>
          <w:tcPr>
            <w:tcW w:w="1308" w:type="pct"/>
            <w:shd w:val="clear" w:color="auto" w:fill="auto"/>
          </w:tcPr>
          <w:p w14:paraId="12A893B7" w14:textId="77777777" w:rsidR="008679BE" w:rsidRPr="00023DF9" w:rsidRDefault="008679BE" w:rsidP="008679BE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Низький рівень співпраці влади та бізнесу</w:t>
            </w:r>
          </w:p>
          <w:p w14:paraId="68378FDF" w14:textId="77777777" w:rsidR="00B3322F" w:rsidRPr="00023DF9" w:rsidRDefault="008679BE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Адміністративний тиск з боку органів влади</w:t>
            </w:r>
          </w:p>
        </w:tc>
        <w:tc>
          <w:tcPr>
            <w:tcW w:w="363" w:type="pct"/>
            <w:shd w:val="clear" w:color="auto" w:fill="auto"/>
            <w:noWrap/>
          </w:tcPr>
          <w:p w14:paraId="36974749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17%</w:t>
            </w:r>
          </w:p>
        </w:tc>
        <w:tc>
          <w:tcPr>
            <w:tcW w:w="1235" w:type="pct"/>
            <w:shd w:val="clear" w:color="auto" w:fill="auto"/>
          </w:tcPr>
          <w:p w14:paraId="64969D39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noWrap/>
          </w:tcPr>
          <w:p w14:paraId="011A8E85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B3322F" w:rsidRPr="00023DF9" w14:paraId="7412358F" w14:textId="77777777" w:rsidTr="004E69FC">
        <w:trPr>
          <w:trHeight w:val="2175"/>
        </w:trPr>
        <w:tc>
          <w:tcPr>
            <w:tcW w:w="1295" w:type="pct"/>
            <w:shd w:val="clear" w:color="auto" w:fill="auto"/>
          </w:tcPr>
          <w:p w14:paraId="36EEEBB1" w14:textId="77777777" w:rsidR="002048B1" w:rsidRPr="00023DF9" w:rsidRDefault="002048B1" w:rsidP="002048B1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Іноземна конкуренція Низький рівень співпраці влади та бізнесу</w:t>
            </w:r>
          </w:p>
          <w:p w14:paraId="06D4A42B" w14:textId="77777777" w:rsidR="00B3322F" w:rsidRPr="00023DF9" w:rsidRDefault="002048B1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Вартість робочої сили Недоступність фінансування</w:t>
            </w:r>
          </w:p>
          <w:p w14:paraId="26AAC84F" w14:textId="77777777" w:rsidR="002048B1" w:rsidRPr="00023DF9" w:rsidRDefault="002048B1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Неякісні адміністративні послуги</w:t>
            </w:r>
          </w:p>
        </w:tc>
        <w:tc>
          <w:tcPr>
            <w:tcW w:w="363" w:type="pct"/>
            <w:shd w:val="clear" w:color="auto" w:fill="auto"/>
            <w:noWrap/>
          </w:tcPr>
          <w:p w14:paraId="00D34B81" w14:textId="77777777" w:rsidR="00B3322F" w:rsidRPr="00023DF9" w:rsidRDefault="002048B1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8</w:t>
            </w:r>
            <w:r w:rsidR="00B3322F" w:rsidRPr="00023DF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308" w:type="pct"/>
            <w:shd w:val="clear" w:color="auto" w:fill="auto"/>
          </w:tcPr>
          <w:p w14:paraId="45044E4F" w14:textId="77777777" w:rsidR="00650F08" w:rsidRPr="00023DF9" w:rsidRDefault="00650F08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Іноземна конкуренція Недоступність фінансування</w:t>
            </w:r>
          </w:p>
          <w:p w14:paraId="513CFA40" w14:textId="77777777" w:rsidR="00B3322F" w:rsidRPr="00023DF9" w:rsidRDefault="00650F08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Місцевий бізнес клімат Неякісні адміністративні послуги</w:t>
            </w:r>
          </w:p>
          <w:p w14:paraId="2B594E7B" w14:textId="77777777" w:rsidR="00650F08" w:rsidRPr="00023DF9" w:rsidRDefault="00650F08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Витрати на матеріали, комплектуючі</w:t>
            </w:r>
          </w:p>
        </w:tc>
        <w:tc>
          <w:tcPr>
            <w:tcW w:w="363" w:type="pct"/>
            <w:shd w:val="clear" w:color="auto" w:fill="auto"/>
            <w:noWrap/>
          </w:tcPr>
          <w:p w14:paraId="1C24875F" w14:textId="77777777" w:rsidR="00B3322F" w:rsidRPr="00023DF9" w:rsidRDefault="008679BE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23DF9">
              <w:rPr>
                <w:rFonts w:cs="Arial"/>
                <w:sz w:val="20"/>
                <w:szCs w:val="20"/>
              </w:rPr>
              <w:t>9</w:t>
            </w:r>
            <w:r w:rsidR="00B3322F" w:rsidRPr="00023DF9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235" w:type="pct"/>
            <w:shd w:val="clear" w:color="auto" w:fill="auto"/>
          </w:tcPr>
          <w:p w14:paraId="406A1450" w14:textId="77777777" w:rsidR="00B3322F" w:rsidRPr="00023DF9" w:rsidRDefault="00B3322F" w:rsidP="008679BE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noWrap/>
          </w:tcPr>
          <w:p w14:paraId="409A21DF" w14:textId="77777777" w:rsidR="00B3322F" w:rsidRPr="00023DF9" w:rsidRDefault="00B3322F" w:rsidP="003169AC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14:paraId="0DE3A822" w14:textId="77777777" w:rsidR="000541DF" w:rsidRDefault="000541DF" w:rsidP="00A10CD5">
      <w:pPr>
        <w:tabs>
          <w:tab w:val="left" w:pos="0"/>
        </w:tabs>
        <w:spacing w:before="120"/>
        <w:jc w:val="both"/>
      </w:pPr>
      <w:bookmarkStart w:id="37" w:name="_Toc300177948"/>
    </w:p>
    <w:p w14:paraId="3FCB336C" w14:textId="77777777" w:rsidR="00E6367A" w:rsidRPr="00023DF9" w:rsidRDefault="00E6367A" w:rsidP="00E6367A">
      <w:pPr>
        <w:pStyle w:val="1"/>
        <w:pageBreakBefore w:val="0"/>
        <w:spacing w:before="360"/>
      </w:pPr>
      <w:bookmarkStart w:id="38" w:name="_Toc492208167"/>
      <w:r w:rsidRPr="00023DF9">
        <w:t>Трудові ресурси та їх використання</w:t>
      </w:r>
      <w:bookmarkEnd w:id="37"/>
      <w:bookmarkEnd w:id="38"/>
    </w:p>
    <w:p w14:paraId="718082CF" w14:textId="77777777" w:rsidR="00E94F90" w:rsidRPr="00023DF9" w:rsidRDefault="00E94F90" w:rsidP="000F26CE">
      <w:pPr>
        <w:tabs>
          <w:tab w:val="left" w:pos="0"/>
        </w:tabs>
        <w:spacing w:before="120"/>
        <w:jc w:val="both"/>
      </w:pPr>
      <w:r w:rsidRPr="00023DF9">
        <w:t>Структура підприємств</w:t>
      </w:r>
      <w:r w:rsidR="008C10F4" w:rsidRPr="00023DF9">
        <w:t>-</w:t>
      </w:r>
      <w:r w:rsidRPr="00023DF9">
        <w:t>респондентів за чисельністю працівників у 2016 році становить:</w:t>
      </w:r>
    </w:p>
    <w:p w14:paraId="6A273176" w14:textId="77777777" w:rsidR="00E94F90" w:rsidRPr="00163D40" w:rsidRDefault="00E94F90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 xml:space="preserve">Кількість мікро підприємств (кількість працівників до 10 осіб) </w:t>
      </w:r>
      <w:r w:rsidR="005E2C1B" w:rsidRPr="00163D40">
        <w:rPr>
          <w:color w:val="000000"/>
        </w:rPr>
        <w:t xml:space="preserve">– </w:t>
      </w:r>
      <w:r w:rsidRPr="00163D40">
        <w:rPr>
          <w:color w:val="000000"/>
        </w:rPr>
        <w:t>2</w:t>
      </w:r>
      <w:r w:rsidR="00D05877" w:rsidRPr="00163D40">
        <w:rPr>
          <w:color w:val="000000"/>
        </w:rPr>
        <w:t>6</w:t>
      </w:r>
      <w:r w:rsidR="005E2C1B" w:rsidRPr="00163D40">
        <w:rPr>
          <w:color w:val="000000"/>
        </w:rPr>
        <w:t>.</w:t>
      </w:r>
    </w:p>
    <w:p w14:paraId="7CA17C37" w14:textId="77777777" w:rsidR="00E94F90" w:rsidRPr="00163D40" w:rsidRDefault="00E94F90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Кількість малих підприємств серед опитаних (кільк</w:t>
      </w:r>
      <w:r w:rsidR="00AB5338" w:rsidRPr="00163D40">
        <w:rPr>
          <w:color w:val="000000"/>
        </w:rPr>
        <w:t>ість працівників до 50 осіб) – 1</w:t>
      </w:r>
      <w:r w:rsidR="00D05877" w:rsidRPr="00163D40">
        <w:rPr>
          <w:color w:val="000000"/>
        </w:rPr>
        <w:t>2</w:t>
      </w:r>
      <w:r w:rsidRPr="00163D40">
        <w:rPr>
          <w:color w:val="000000"/>
        </w:rPr>
        <w:t>.</w:t>
      </w:r>
    </w:p>
    <w:p w14:paraId="5A274FF3" w14:textId="77777777" w:rsidR="00E94F90" w:rsidRPr="00163D40" w:rsidRDefault="00E94F90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Кількість середніх підприємств серед опитаних (</w:t>
      </w:r>
      <w:r w:rsidR="008C10F4" w:rsidRPr="00163D40">
        <w:rPr>
          <w:color w:val="000000"/>
        </w:rPr>
        <w:t xml:space="preserve">понад </w:t>
      </w:r>
      <w:r w:rsidRPr="00163D40">
        <w:rPr>
          <w:color w:val="000000"/>
        </w:rPr>
        <w:t>51 ос</w:t>
      </w:r>
      <w:r w:rsidR="008C10F4" w:rsidRPr="00163D40">
        <w:rPr>
          <w:color w:val="000000"/>
        </w:rPr>
        <w:t>о</w:t>
      </w:r>
      <w:r w:rsidRPr="00163D40">
        <w:rPr>
          <w:color w:val="000000"/>
        </w:rPr>
        <w:t>б</w:t>
      </w:r>
      <w:r w:rsidR="008C10F4" w:rsidRPr="00163D40">
        <w:rPr>
          <w:color w:val="000000"/>
        </w:rPr>
        <w:t>у</w:t>
      </w:r>
      <w:r w:rsidRPr="00163D40">
        <w:rPr>
          <w:color w:val="000000"/>
        </w:rPr>
        <w:t xml:space="preserve">) – </w:t>
      </w:r>
      <w:r w:rsidR="00D05877" w:rsidRPr="00163D40">
        <w:rPr>
          <w:color w:val="000000"/>
        </w:rPr>
        <w:t>2</w:t>
      </w:r>
      <w:r w:rsidRPr="00163D40">
        <w:rPr>
          <w:color w:val="000000"/>
        </w:rPr>
        <w:t>.</w:t>
      </w:r>
    </w:p>
    <w:p w14:paraId="313314CA" w14:textId="77777777" w:rsidR="00510B4F" w:rsidRPr="00553248" w:rsidRDefault="00510B4F" w:rsidP="000F26CE">
      <w:pPr>
        <w:spacing w:before="120"/>
        <w:jc w:val="both"/>
        <w:rPr>
          <w:lang w:eastAsia="en-US"/>
        </w:rPr>
      </w:pPr>
      <w:r w:rsidRPr="00553248">
        <w:rPr>
          <w:lang w:eastAsia="en-US"/>
        </w:rPr>
        <w:t xml:space="preserve">На опитаних підприємствах </w:t>
      </w:r>
      <w:r w:rsidR="009432CC" w:rsidRPr="00553248">
        <w:rPr>
          <w:lang w:eastAsia="en-US"/>
        </w:rPr>
        <w:t>у 2016</w:t>
      </w:r>
      <w:r w:rsidR="005E2C1B" w:rsidRPr="00553248">
        <w:rPr>
          <w:lang w:eastAsia="en-US"/>
        </w:rPr>
        <w:t xml:space="preserve"> </w:t>
      </w:r>
      <w:r w:rsidR="009432CC" w:rsidRPr="00553248">
        <w:rPr>
          <w:lang w:eastAsia="en-US"/>
        </w:rPr>
        <w:t xml:space="preserve">р. </w:t>
      </w:r>
      <w:r w:rsidRPr="00553248">
        <w:rPr>
          <w:lang w:eastAsia="en-US"/>
        </w:rPr>
        <w:t xml:space="preserve">зайнято </w:t>
      </w:r>
      <w:r w:rsidR="00D05877" w:rsidRPr="00553248">
        <w:rPr>
          <w:lang w:eastAsia="en-US"/>
        </w:rPr>
        <w:t>560</w:t>
      </w:r>
      <w:r w:rsidRPr="00553248">
        <w:rPr>
          <w:lang w:eastAsia="en-US"/>
        </w:rPr>
        <w:t xml:space="preserve"> ос</w:t>
      </w:r>
      <w:r w:rsidR="003E6D09" w:rsidRPr="00553248">
        <w:rPr>
          <w:lang w:eastAsia="en-US"/>
        </w:rPr>
        <w:t>і</w:t>
      </w:r>
      <w:r w:rsidRPr="00553248">
        <w:rPr>
          <w:lang w:eastAsia="en-US"/>
        </w:rPr>
        <w:t xml:space="preserve">б, </w:t>
      </w:r>
      <w:r w:rsidR="00BC4668" w:rsidRPr="00553248">
        <w:rPr>
          <w:lang w:eastAsia="en-US"/>
        </w:rPr>
        <w:t>у т.</w:t>
      </w:r>
      <w:r w:rsidR="005E2C1B" w:rsidRPr="00553248">
        <w:rPr>
          <w:lang w:eastAsia="en-US"/>
        </w:rPr>
        <w:t xml:space="preserve"> </w:t>
      </w:r>
      <w:r w:rsidR="00BC4668" w:rsidRPr="00553248">
        <w:rPr>
          <w:lang w:eastAsia="en-US"/>
        </w:rPr>
        <w:t>ч</w:t>
      </w:r>
      <w:r w:rsidR="005D0132" w:rsidRPr="00553248">
        <w:rPr>
          <w:lang w:eastAsia="en-US"/>
        </w:rPr>
        <w:t>.</w:t>
      </w:r>
      <w:r w:rsidR="00BC4668" w:rsidRPr="00553248">
        <w:rPr>
          <w:lang w:eastAsia="en-US"/>
        </w:rPr>
        <w:t xml:space="preserve"> жінок </w:t>
      </w:r>
      <w:r w:rsidR="0003310E" w:rsidRPr="00553248">
        <w:rPr>
          <w:lang w:eastAsia="en-US"/>
        </w:rPr>
        <w:t>41</w:t>
      </w:r>
      <w:r w:rsidR="006F1697" w:rsidRPr="00553248">
        <w:rPr>
          <w:lang w:eastAsia="en-US"/>
        </w:rPr>
        <w:t>4</w:t>
      </w:r>
      <w:r w:rsidR="005D0132" w:rsidRPr="00553248">
        <w:rPr>
          <w:lang w:eastAsia="en-US"/>
        </w:rPr>
        <w:t xml:space="preserve"> ос</w:t>
      </w:r>
      <w:r w:rsidR="006F1697" w:rsidRPr="00553248">
        <w:rPr>
          <w:lang w:eastAsia="en-US"/>
        </w:rPr>
        <w:t>і</w:t>
      </w:r>
      <w:r w:rsidR="005D0132" w:rsidRPr="00553248">
        <w:rPr>
          <w:lang w:eastAsia="en-US"/>
        </w:rPr>
        <w:t>б</w:t>
      </w:r>
      <w:r w:rsidR="00BC4668" w:rsidRPr="00553248">
        <w:rPr>
          <w:lang w:eastAsia="en-US"/>
        </w:rPr>
        <w:t xml:space="preserve">. </w:t>
      </w:r>
      <w:r w:rsidR="0056103E" w:rsidRPr="00553248">
        <w:rPr>
          <w:lang w:eastAsia="en-US"/>
        </w:rPr>
        <w:t>Розподіл підприємств з</w:t>
      </w:r>
      <w:r w:rsidRPr="00553248">
        <w:rPr>
          <w:lang w:eastAsia="en-US"/>
        </w:rPr>
        <w:t xml:space="preserve">а чисельність зайнятих </w:t>
      </w:r>
      <w:r w:rsidR="0069781A" w:rsidRPr="00553248">
        <w:rPr>
          <w:lang w:eastAsia="en-US"/>
        </w:rPr>
        <w:t>у 2016</w:t>
      </w:r>
      <w:r w:rsidR="005E2C1B" w:rsidRPr="00553248">
        <w:rPr>
          <w:lang w:eastAsia="en-US"/>
        </w:rPr>
        <w:t xml:space="preserve"> </w:t>
      </w:r>
      <w:r w:rsidR="0069781A" w:rsidRPr="00553248">
        <w:rPr>
          <w:lang w:eastAsia="en-US"/>
        </w:rPr>
        <w:t xml:space="preserve">р. </w:t>
      </w:r>
      <w:r w:rsidR="0056103E" w:rsidRPr="00553248">
        <w:rPr>
          <w:lang w:eastAsia="en-US"/>
        </w:rPr>
        <w:t>наведено у таблиці 2.</w:t>
      </w:r>
    </w:p>
    <w:p w14:paraId="0FB1585C" w14:textId="77777777" w:rsidR="00307AF9" w:rsidRPr="00553248" w:rsidRDefault="00A8597E" w:rsidP="00C75FBB">
      <w:pPr>
        <w:spacing w:before="120" w:after="60"/>
        <w:jc w:val="both"/>
        <w:rPr>
          <w:b/>
          <w:sz w:val="20"/>
          <w:szCs w:val="20"/>
          <w:lang w:eastAsia="en-US"/>
        </w:rPr>
      </w:pPr>
      <w:r w:rsidRPr="00553248">
        <w:rPr>
          <w:b/>
          <w:sz w:val="20"/>
          <w:szCs w:val="20"/>
          <w:lang w:eastAsia="en-US"/>
        </w:rPr>
        <w:t>Таблиця 2</w:t>
      </w:r>
      <w:r w:rsidR="00307AF9" w:rsidRPr="00553248">
        <w:rPr>
          <w:b/>
          <w:sz w:val="20"/>
          <w:szCs w:val="20"/>
          <w:lang w:eastAsia="en-US"/>
        </w:rPr>
        <w:t>. Структура респондентів за чисельністю працівників у 2016</w:t>
      </w:r>
      <w:r w:rsidR="005E2C1B" w:rsidRPr="00553248">
        <w:rPr>
          <w:b/>
          <w:sz w:val="20"/>
          <w:szCs w:val="20"/>
          <w:lang w:eastAsia="en-US"/>
        </w:rPr>
        <w:t xml:space="preserve"> </w:t>
      </w:r>
      <w:r w:rsidR="00307AF9" w:rsidRPr="00553248">
        <w:rPr>
          <w:b/>
          <w:sz w:val="20"/>
          <w:szCs w:val="20"/>
          <w:lang w:eastAsia="en-US"/>
        </w:rPr>
        <w:t>р.</w:t>
      </w:r>
    </w:p>
    <w:tbl>
      <w:tblPr>
        <w:tblW w:w="5000" w:type="pct"/>
        <w:tblInd w:w="-5" w:type="dxa"/>
        <w:tblBorders>
          <w:top w:val="single" w:sz="4" w:space="0" w:color="678C94"/>
          <w:left w:val="single" w:sz="4" w:space="0" w:color="678C94"/>
          <w:bottom w:val="single" w:sz="4" w:space="0" w:color="678C94"/>
          <w:right w:val="single" w:sz="4" w:space="0" w:color="678C94"/>
          <w:insideH w:val="single" w:sz="4" w:space="0" w:color="678C94"/>
          <w:insideV w:val="single" w:sz="4" w:space="0" w:color="678C94"/>
        </w:tblBorders>
        <w:shd w:val="clear" w:color="auto" w:fill="678C94"/>
        <w:tblLook w:val="04A0" w:firstRow="1" w:lastRow="0" w:firstColumn="1" w:lastColumn="0" w:noHBand="0" w:noVBand="1"/>
      </w:tblPr>
      <w:tblGrid>
        <w:gridCol w:w="3302"/>
        <w:gridCol w:w="1820"/>
        <w:gridCol w:w="2253"/>
        <w:gridCol w:w="2253"/>
      </w:tblGrid>
      <w:tr w:rsidR="00CC2C29" w:rsidRPr="00553248" w14:paraId="1144C758" w14:textId="77777777" w:rsidTr="004E69FC">
        <w:trPr>
          <w:trHeight w:val="255"/>
        </w:trPr>
        <w:tc>
          <w:tcPr>
            <w:tcW w:w="1715" w:type="pct"/>
            <w:tcBorders>
              <w:bottom w:val="single" w:sz="4" w:space="0" w:color="678C94"/>
            </w:tcBorders>
            <w:shd w:val="clear" w:color="auto" w:fill="678C94"/>
            <w:noWrap/>
            <w:vAlign w:val="bottom"/>
            <w:hideMark/>
          </w:tcPr>
          <w:p w14:paraId="21978622" w14:textId="77777777" w:rsidR="00C33F46" w:rsidRPr="00553248" w:rsidRDefault="00C33F46" w:rsidP="006E0A1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45" w:type="pct"/>
            <w:tcBorders>
              <w:bottom w:val="single" w:sz="4" w:space="0" w:color="678C94"/>
            </w:tcBorders>
            <w:shd w:val="clear" w:color="auto" w:fill="678C94"/>
            <w:noWrap/>
            <w:vAlign w:val="bottom"/>
            <w:hideMark/>
          </w:tcPr>
          <w:p w14:paraId="4D018F7B" w14:textId="77777777" w:rsidR="00C33F46" w:rsidRPr="00553248" w:rsidRDefault="00C33F46" w:rsidP="00290EA6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53248">
              <w:rPr>
                <w:rFonts w:cs="Arial"/>
                <w:b/>
                <w:color w:val="FFFFFF" w:themeColor="background1"/>
                <w:sz w:val="20"/>
                <w:szCs w:val="20"/>
              </w:rPr>
              <w:t>Кількість</w:t>
            </w:r>
          </w:p>
        </w:tc>
        <w:tc>
          <w:tcPr>
            <w:tcW w:w="1170" w:type="pct"/>
            <w:tcBorders>
              <w:bottom w:val="single" w:sz="4" w:space="0" w:color="678C94"/>
            </w:tcBorders>
            <w:shd w:val="clear" w:color="auto" w:fill="678C94"/>
            <w:noWrap/>
            <w:vAlign w:val="bottom"/>
            <w:hideMark/>
          </w:tcPr>
          <w:p w14:paraId="4FEA4650" w14:textId="77777777" w:rsidR="00C33F46" w:rsidRPr="00553248" w:rsidRDefault="00C33F46" w:rsidP="00290EA6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53248">
              <w:rPr>
                <w:rFonts w:cs="Arial"/>
                <w:b/>
                <w:color w:val="FFFFFF" w:themeColor="background1"/>
                <w:sz w:val="20"/>
                <w:szCs w:val="20"/>
              </w:rPr>
              <w:t>Працівники, всього</w:t>
            </w:r>
          </w:p>
        </w:tc>
        <w:tc>
          <w:tcPr>
            <w:tcW w:w="1170" w:type="pct"/>
            <w:tcBorders>
              <w:bottom w:val="single" w:sz="4" w:space="0" w:color="678C94"/>
            </w:tcBorders>
            <w:shd w:val="clear" w:color="auto" w:fill="678C94"/>
          </w:tcPr>
          <w:p w14:paraId="699842BA" w14:textId="77777777" w:rsidR="00C33F46" w:rsidRPr="00553248" w:rsidRDefault="00C33F46" w:rsidP="00290EA6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53248">
              <w:rPr>
                <w:rFonts w:cs="Arial"/>
                <w:b/>
                <w:color w:val="FFFFFF" w:themeColor="background1"/>
                <w:sz w:val="20"/>
                <w:szCs w:val="20"/>
              </w:rPr>
              <w:t>у т.</w:t>
            </w:r>
            <w:r w:rsidR="006F1697" w:rsidRPr="00553248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553248">
              <w:rPr>
                <w:rFonts w:cs="Arial"/>
                <w:b/>
                <w:color w:val="FFFFFF" w:themeColor="background1"/>
                <w:sz w:val="20"/>
                <w:szCs w:val="20"/>
              </w:rPr>
              <w:t>ч. жінки</w:t>
            </w:r>
          </w:p>
        </w:tc>
      </w:tr>
      <w:tr w:rsidR="00C33F46" w:rsidRPr="00553248" w14:paraId="2256AE54" w14:textId="77777777" w:rsidTr="004E69FC">
        <w:trPr>
          <w:trHeight w:val="255"/>
        </w:trPr>
        <w:tc>
          <w:tcPr>
            <w:tcW w:w="1715" w:type="pct"/>
            <w:shd w:val="clear" w:color="auto" w:fill="FFFFFF"/>
            <w:noWrap/>
            <w:vAlign w:val="bottom"/>
            <w:hideMark/>
          </w:tcPr>
          <w:p w14:paraId="16A0326B" w14:textId="77777777" w:rsidR="00C33F46" w:rsidRPr="00553248" w:rsidRDefault="00C33F46" w:rsidP="006E0A1D">
            <w:pPr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Мікро підприємства</w:t>
            </w:r>
            <w:r w:rsidR="00307AF9" w:rsidRPr="00553248">
              <w:rPr>
                <w:rFonts w:cs="Arial"/>
                <w:sz w:val="20"/>
                <w:szCs w:val="20"/>
              </w:rPr>
              <w:t xml:space="preserve"> (до 10 осіб)</w:t>
            </w:r>
          </w:p>
        </w:tc>
        <w:tc>
          <w:tcPr>
            <w:tcW w:w="945" w:type="pct"/>
            <w:shd w:val="clear" w:color="auto" w:fill="FFFFFF"/>
            <w:noWrap/>
            <w:vAlign w:val="bottom"/>
            <w:hideMark/>
          </w:tcPr>
          <w:p w14:paraId="1ABAF63C" w14:textId="77777777" w:rsidR="00C33F46" w:rsidRPr="00553248" w:rsidRDefault="00C33F46" w:rsidP="00290EA6">
            <w:pPr>
              <w:jc w:val="center"/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2</w:t>
            </w:r>
            <w:r w:rsidR="0003310E" w:rsidRPr="00553248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70" w:type="pct"/>
            <w:shd w:val="clear" w:color="auto" w:fill="FFFFFF"/>
            <w:noWrap/>
            <w:vAlign w:val="bottom"/>
            <w:hideMark/>
          </w:tcPr>
          <w:p w14:paraId="11851A97" w14:textId="77777777" w:rsidR="00C33F46" w:rsidRPr="00553248" w:rsidRDefault="0003310E" w:rsidP="00290EA6">
            <w:pPr>
              <w:jc w:val="center"/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131</w:t>
            </w:r>
          </w:p>
        </w:tc>
        <w:tc>
          <w:tcPr>
            <w:tcW w:w="1170" w:type="pct"/>
            <w:shd w:val="clear" w:color="auto" w:fill="FFFFFF"/>
          </w:tcPr>
          <w:p w14:paraId="3A59CE93" w14:textId="77777777" w:rsidR="00C33F46" w:rsidRPr="00553248" w:rsidRDefault="006F1697" w:rsidP="0030535E">
            <w:pPr>
              <w:jc w:val="center"/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99</w:t>
            </w:r>
          </w:p>
        </w:tc>
      </w:tr>
      <w:tr w:rsidR="00C33F46" w:rsidRPr="00553248" w14:paraId="555FBB30" w14:textId="77777777" w:rsidTr="004E69FC">
        <w:trPr>
          <w:trHeight w:val="255"/>
        </w:trPr>
        <w:tc>
          <w:tcPr>
            <w:tcW w:w="1715" w:type="pct"/>
            <w:shd w:val="clear" w:color="auto" w:fill="FFFFFF"/>
            <w:noWrap/>
            <w:vAlign w:val="bottom"/>
            <w:hideMark/>
          </w:tcPr>
          <w:p w14:paraId="726A8695" w14:textId="77777777" w:rsidR="00C33F46" w:rsidRPr="00553248" w:rsidRDefault="00C33F46" w:rsidP="006E0A1D">
            <w:pPr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Малі</w:t>
            </w:r>
            <w:r w:rsidR="00307AF9" w:rsidRPr="00553248">
              <w:rPr>
                <w:rFonts w:cs="Arial"/>
                <w:sz w:val="20"/>
                <w:szCs w:val="20"/>
              </w:rPr>
              <w:t xml:space="preserve"> (до 50 осіб)</w:t>
            </w:r>
          </w:p>
        </w:tc>
        <w:tc>
          <w:tcPr>
            <w:tcW w:w="945" w:type="pct"/>
            <w:shd w:val="clear" w:color="auto" w:fill="FFFFFF"/>
            <w:noWrap/>
            <w:vAlign w:val="bottom"/>
            <w:hideMark/>
          </w:tcPr>
          <w:p w14:paraId="7BB9F990" w14:textId="77777777" w:rsidR="00C33F46" w:rsidRPr="00553248" w:rsidRDefault="00990909" w:rsidP="0003310E">
            <w:pPr>
              <w:jc w:val="center"/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1</w:t>
            </w:r>
            <w:r w:rsidR="0003310E" w:rsidRPr="0055324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70" w:type="pct"/>
            <w:shd w:val="clear" w:color="auto" w:fill="FFFFFF"/>
            <w:noWrap/>
            <w:vAlign w:val="bottom"/>
            <w:hideMark/>
          </w:tcPr>
          <w:p w14:paraId="28A7F7D5" w14:textId="77777777" w:rsidR="00C33F46" w:rsidRPr="00553248" w:rsidRDefault="0030535E" w:rsidP="00AB1AE0">
            <w:pPr>
              <w:jc w:val="center"/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237</w:t>
            </w:r>
          </w:p>
        </w:tc>
        <w:tc>
          <w:tcPr>
            <w:tcW w:w="1170" w:type="pct"/>
            <w:shd w:val="clear" w:color="auto" w:fill="FFFFFF"/>
          </w:tcPr>
          <w:p w14:paraId="4EDB7D38" w14:textId="77777777" w:rsidR="00C33F46" w:rsidRPr="00553248" w:rsidRDefault="0030535E" w:rsidP="008862AA">
            <w:pPr>
              <w:jc w:val="center"/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197</w:t>
            </w:r>
          </w:p>
        </w:tc>
      </w:tr>
      <w:tr w:rsidR="00C33F46" w:rsidRPr="00553248" w14:paraId="394A0789" w14:textId="77777777" w:rsidTr="004E69FC">
        <w:trPr>
          <w:trHeight w:val="255"/>
        </w:trPr>
        <w:tc>
          <w:tcPr>
            <w:tcW w:w="1715" w:type="pct"/>
            <w:shd w:val="clear" w:color="auto" w:fill="FFFFFF"/>
            <w:noWrap/>
            <w:vAlign w:val="bottom"/>
            <w:hideMark/>
          </w:tcPr>
          <w:p w14:paraId="549D0537" w14:textId="77777777" w:rsidR="00C33F46" w:rsidRPr="00553248" w:rsidRDefault="00C33F46" w:rsidP="0003310E">
            <w:pPr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Середні</w:t>
            </w:r>
            <w:r w:rsidR="00307AF9" w:rsidRPr="00553248">
              <w:rPr>
                <w:rFonts w:cs="Arial"/>
                <w:sz w:val="20"/>
                <w:szCs w:val="20"/>
              </w:rPr>
              <w:t xml:space="preserve"> (</w:t>
            </w:r>
            <w:r w:rsidR="0056103E" w:rsidRPr="00553248">
              <w:rPr>
                <w:rFonts w:cs="Arial"/>
                <w:sz w:val="20"/>
                <w:szCs w:val="20"/>
              </w:rPr>
              <w:t xml:space="preserve">понад </w:t>
            </w:r>
            <w:r w:rsidR="00307AF9" w:rsidRPr="00553248">
              <w:rPr>
                <w:rFonts w:cs="Arial"/>
                <w:sz w:val="20"/>
                <w:szCs w:val="20"/>
              </w:rPr>
              <w:t>51 ос</w:t>
            </w:r>
            <w:r w:rsidR="0056103E" w:rsidRPr="00553248">
              <w:rPr>
                <w:rFonts w:cs="Arial"/>
                <w:sz w:val="20"/>
                <w:szCs w:val="20"/>
              </w:rPr>
              <w:t>о</w:t>
            </w:r>
            <w:r w:rsidR="00307AF9" w:rsidRPr="00553248">
              <w:rPr>
                <w:rFonts w:cs="Arial"/>
                <w:sz w:val="20"/>
                <w:szCs w:val="20"/>
              </w:rPr>
              <w:t>б</w:t>
            </w:r>
            <w:r w:rsidR="0056103E" w:rsidRPr="00553248">
              <w:rPr>
                <w:rFonts w:cs="Arial"/>
                <w:sz w:val="20"/>
                <w:szCs w:val="20"/>
              </w:rPr>
              <w:t>а)</w:t>
            </w:r>
          </w:p>
        </w:tc>
        <w:tc>
          <w:tcPr>
            <w:tcW w:w="945" w:type="pct"/>
            <w:shd w:val="clear" w:color="auto" w:fill="FFFFFF"/>
            <w:noWrap/>
            <w:vAlign w:val="bottom"/>
            <w:hideMark/>
          </w:tcPr>
          <w:p w14:paraId="26DDF496" w14:textId="77777777" w:rsidR="00C33F46" w:rsidRPr="00553248" w:rsidRDefault="0003310E" w:rsidP="00290EA6">
            <w:pPr>
              <w:jc w:val="center"/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70" w:type="pct"/>
            <w:shd w:val="clear" w:color="auto" w:fill="FFFFFF"/>
            <w:noWrap/>
            <w:vAlign w:val="bottom"/>
            <w:hideMark/>
          </w:tcPr>
          <w:p w14:paraId="2BFCDDA9" w14:textId="77777777" w:rsidR="00C33F46" w:rsidRPr="00553248" w:rsidRDefault="0003310E" w:rsidP="00290EA6">
            <w:pPr>
              <w:jc w:val="center"/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1170" w:type="pct"/>
            <w:shd w:val="clear" w:color="auto" w:fill="FFFFFF"/>
          </w:tcPr>
          <w:p w14:paraId="1ED05498" w14:textId="77777777" w:rsidR="00C33F46" w:rsidRPr="00553248" w:rsidRDefault="0030535E" w:rsidP="00290EA6">
            <w:pPr>
              <w:jc w:val="center"/>
              <w:rPr>
                <w:rFonts w:cs="Arial"/>
                <w:sz w:val="20"/>
                <w:szCs w:val="20"/>
              </w:rPr>
            </w:pPr>
            <w:r w:rsidRPr="00553248">
              <w:rPr>
                <w:rFonts w:cs="Arial"/>
                <w:sz w:val="20"/>
                <w:szCs w:val="20"/>
              </w:rPr>
              <w:t>11</w:t>
            </w:r>
            <w:r w:rsidR="006F1697" w:rsidRPr="00553248">
              <w:rPr>
                <w:rFonts w:cs="Arial"/>
                <w:sz w:val="20"/>
                <w:szCs w:val="20"/>
              </w:rPr>
              <w:t>8</w:t>
            </w:r>
          </w:p>
        </w:tc>
      </w:tr>
      <w:tr w:rsidR="00C33F46" w:rsidRPr="00553248" w14:paraId="6C064EC0" w14:textId="77777777" w:rsidTr="004E69FC">
        <w:trPr>
          <w:trHeight w:val="255"/>
        </w:trPr>
        <w:tc>
          <w:tcPr>
            <w:tcW w:w="1715" w:type="pct"/>
            <w:shd w:val="clear" w:color="auto" w:fill="FFFFFF"/>
            <w:noWrap/>
            <w:vAlign w:val="bottom"/>
            <w:hideMark/>
          </w:tcPr>
          <w:p w14:paraId="680FF513" w14:textId="77777777" w:rsidR="00C33F46" w:rsidRPr="00553248" w:rsidRDefault="00C33F46" w:rsidP="006E0A1D">
            <w:pPr>
              <w:rPr>
                <w:rFonts w:cs="Arial"/>
                <w:b/>
                <w:sz w:val="20"/>
                <w:szCs w:val="20"/>
              </w:rPr>
            </w:pPr>
            <w:r w:rsidRPr="00553248">
              <w:rPr>
                <w:rFonts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945" w:type="pct"/>
            <w:shd w:val="clear" w:color="auto" w:fill="FFFFFF"/>
            <w:noWrap/>
            <w:vAlign w:val="bottom"/>
            <w:hideMark/>
          </w:tcPr>
          <w:p w14:paraId="4739BFBB" w14:textId="77777777" w:rsidR="00C33F46" w:rsidRPr="00553248" w:rsidRDefault="0003310E" w:rsidP="00290E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53248">
              <w:rPr>
                <w:rFonts w:cs="Arial"/>
                <w:b/>
                <w:sz w:val="20"/>
                <w:szCs w:val="20"/>
              </w:rPr>
              <w:fldChar w:fldCharType="begin"/>
            </w:r>
            <w:r w:rsidRPr="00553248">
              <w:rPr>
                <w:rFonts w:cs="Arial"/>
                <w:b/>
                <w:sz w:val="20"/>
                <w:szCs w:val="20"/>
              </w:rPr>
              <w:instrText xml:space="preserve"> =SUM(ABOVE) </w:instrText>
            </w:r>
            <w:r w:rsidRPr="0055324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3248">
              <w:rPr>
                <w:rFonts w:cs="Arial"/>
                <w:b/>
                <w:noProof/>
                <w:sz w:val="20"/>
                <w:szCs w:val="20"/>
              </w:rPr>
              <w:t>40</w:t>
            </w:r>
            <w:r w:rsidRPr="00553248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0" w:type="pct"/>
            <w:shd w:val="clear" w:color="auto" w:fill="FFFFFF"/>
            <w:noWrap/>
            <w:vAlign w:val="bottom"/>
            <w:hideMark/>
          </w:tcPr>
          <w:p w14:paraId="0D7D3D02" w14:textId="77777777" w:rsidR="00C33F46" w:rsidRPr="00553248" w:rsidRDefault="0003310E" w:rsidP="00AB1A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53248">
              <w:rPr>
                <w:rFonts w:cs="Arial"/>
                <w:b/>
                <w:sz w:val="20"/>
                <w:szCs w:val="20"/>
              </w:rPr>
              <w:fldChar w:fldCharType="begin"/>
            </w:r>
            <w:r w:rsidRPr="00553248">
              <w:rPr>
                <w:rFonts w:cs="Arial"/>
                <w:b/>
                <w:sz w:val="20"/>
                <w:szCs w:val="20"/>
              </w:rPr>
              <w:instrText xml:space="preserve"> =SUM(ABOVE) </w:instrText>
            </w:r>
            <w:r w:rsidRPr="0055324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53248">
              <w:rPr>
                <w:rFonts w:cs="Arial"/>
                <w:b/>
                <w:noProof/>
                <w:sz w:val="20"/>
                <w:szCs w:val="20"/>
              </w:rPr>
              <w:t>560</w:t>
            </w:r>
            <w:r w:rsidRPr="00553248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0" w:type="pct"/>
            <w:shd w:val="clear" w:color="auto" w:fill="FFFFFF"/>
          </w:tcPr>
          <w:p w14:paraId="189A2190" w14:textId="77777777" w:rsidR="00C33F46" w:rsidRPr="00553248" w:rsidRDefault="006F1697" w:rsidP="00684FD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53248">
              <w:rPr>
                <w:rFonts w:cs="Arial"/>
                <w:b/>
                <w:noProof/>
                <w:sz w:val="20"/>
                <w:szCs w:val="20"/>
              </w:rPr>
              <w:fldChar w:fldCharType="begin"/>
            </w:r>
            <w:r w:rsidRPr="00553248">
              <w:rPr>
                <w:rFonts w:cs="Arial"/>
                <w:b/>
                <w:noProof/>
                <w:sz w:val="20"/>
                <w:szCs w:val="20"/>
              </w:rPr>
              <w:instrText xml:space="preserve"> =SUM(ABOVE) </w:instrText>
            </w:r>
            <w:r w:rsidRPr="00553248">
              <w:rPr>
                <w:rFonts w:cs="Arial"/>
                <w:b/>
                <w:noProof/>
                <w:sz w:val="20"/>
                <w:szCs w:val="20"/>
              </w:rPr>
              <w:fldChar w:fldCharType="separate"/>
            </w:r>
            <w:r w:rsidRPr="00553248">
              <w:rPr>
                <w:rFonts w:cs="Arial"/>
                <w:b/>
                <w:noProof/>
                <w:sz w:val="20"/>
                <w:szCs w:val="20"/>
              </w:rPr>
              <w:t>414</w:t>
            </w:r>
            <w:r w:rsidRPr="00553248">
              <w:rPr>
                <w:rFonts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</w:tbl>
    <w:p w14:paraId="490819DB" w14:textId="77777777" w:rsidR="00E6367A" w:rsidRPr="00553248" w:rsidRDefault="00772ED8" w:rsidP="000F26CE">
      <w:pPr>
        <w:pStyle w:val="af2"/>
        <w:spacing w:before="120"/>
        <w:rPr>
          <w:lang w:val="uk-UA"/>
        </w:rPr>
      </w:pPr>
      <w:r w:rsidRPr="00553248">
        <w:rPr>
          <w:lang w:val="uk-UA"/>
        </w:rPr>
        <w:t>В</w:t>
      </w:r>
      <w:r w:rsidR="00C33F46" w:rsidRPr="00553248">
        <w:rPr>
          <w:lang w:val="uk-UA"/>
        </w:rPr>
        <w:t xml:space="preserve"> </w:t>
      </w:r>
      <w:r w:rsidR="003833FC" w:rsidRPr="00553248">
        <w:rPr>
          <w:lang w:val="uk-UA"/>
        </w:rPr>
        <w:t xml:space="preserve">загальній </w:t>
      </w:r>
      <w:r w:rsidR="00C33F46" w:rsidRPr="00553248">
        <w:rPr>
          <w:lang w:val="uk-UA"/>
        </w:rPr>
        <w:t xml:space="preserve">чисельності персоналу </w:t>
      </w:r>
      <w:r w:rsidR="003833FC" w:rsidRPr="00553248">
        <w:rPr>
          <w:lang w:val="uk-UA"/>
        </w:rPr>
        <w:t>опитаних респондентів</w:t>
      </w:r>
      <w:r w:rsidRPr="00553248">
        <w:rPr>
          <w:lang w:val="uk-UA"/>
        </w:rPr>
        <w:t>,</w:t>
      </w:r>
      <w:r w:rsidR="003833FC" w:rsidRPr="00553248">
        <w:rPr>
          <w:lang w:val="uk-UA"/>
        </w:rPr>
        <w:t xml:space="preserve"> питома частка жінок складає: </w:t>
      </w:r>
      <w:r w:rsidR="00C33F46" w:rsidRPr="00553248">
        <w:rPr>
          <w:lang w:val="uk-UA"/>
        </w:rPr>
        <w:t>на мікро підприємствах</w:t>
      </w:r>
      <w:r w:rsidR="003833FC" w:rsidRPr="00553248">
        <w:rPr>
          <w:lang w:val="uk-UA"/>
        </w:rPr>
        <w:t xml:space="preserve"> </w:t>
      </w:r>
      <w:r w:rsidR="0098002B" w:rsidRPr="00553248">
        <w:rPr>
          <w:lang w:val="uk-UA"/>
        </w:rPr>
        <w:t>75,5</w:t>
      </w:r>
      <w:r w:rsidR="003833FC" w:rsidRPr="00553248">
        <w:rPr>
          <w:lang w:val="uk-UA"/>
        </w:rPr>
        <w:t xml:space="preserve">%, на малих підприємствах </w:t>
      </w:r>
      <w:r w:rsidR="00C75FBB" w:rsidRPr="00553248">
        <w:rPr>
          <w:lang w:val="uk-UA"/>
        </w:rPr>
        <w:t xml:space="preserve">– </w:t>
      </w:r>
      <w:r w:rsidR="0098002B" w:rsidRPr="00553248">
        <w:rPr>
          <w:lang w:val="uk-UA"/>
        </w:rPr>
        <w:t>83</w:t>
      </w:r>
      <w:r w:rsidR="003833FC" w:rsidRPr="00553248">
        <w:rPr>
          <w:lang w:val="uk-UA"/>
        </w:rPr>
        <w:t xml:space="preserve">%, на середніх – </w:t>
      </w:r>
      <w:r w:rsidR="0098002B" w:rsidRPr="00553248">
        <w:rPr>
          <w:lang w:val="uk-UA"/>
        </w:rPr>
        <w:t>61,5</w:t>
      </w:r>
      <w:r w:rsidR="001C431A" w:rsidRPr="00553248">
        <w:rPr>
          <w:lang w:val="uk-UA"/>
        </w:rPr>
        <w:t>%</w:t>
      </w:r>
      <w:r w:rsidR="003833FC" w:rsidRPr="00553248">
        <w:rPr>
          <w:lang w:val="uk-UA"/>
        </w:rPr>
        <w:t>.</w:t>
      </w:r>
    </w:p>
    <w:p w14:paraId="56D4B502" w14:textId="77777777" w:rsidR="009075AA" w:rsidRPr="00553248" w:rsidRDefault="00945ECF" w:rsidP="000F26CE">
      <w:pPr>
        <w:tabs>
          <w:tab w:val="left" w:pos="0"/>
        </w:tabs>
        <w:spacing w:before="120"/>
        <w:jc w:val="both"/>
        <w:rPr>
          <w:b/>
          <w:spacing w:val="-3"/>
        </w:rPr>
      </w:pPr>
      <w:r w:rsidRPr="00553248">
        <w:rPr>
          <w:color w:val="000000"/>
        </w:rPr>
        <w:t xml:space="preserve">Найбільше жіноча праця задіяна в секторі торгівлі, </w:t>
      </w:r>
      <w:r w:rsidR="002A156A" w:rsidRPr="00553248">
        <w:rPr>
          <w:color w:val="000000"/>
        </w:rPr>
        <w:t xml:space="preserve">промислового виробництва та громадського харчування, легкої промисловості та </w:t>
      </w:r>
      <w:r w:rsidRPr="00553248">
        <w:rPr>
          <w:color w:val="000000"/>
        </w:rPr>
        <w:t>побутового обслуговування</w:t>
      </w:r>
      <w:r w:rsidR="002A156A" w:rsidRPr="00553248">
        <w:rPr>
          <w:color w:val="000000"/>
        </w:rPr>
        <w:t>,</w:t>
      </w:r>
      <w:r w:rsidRPr="00553248">
        <w:rPr>
          <w:color w:val="000000"/>
        </w:rPr>
        <w:t xml:space="preserve"> </w:t>
      </w:r>
      <w:r w:rsidR="005436CB" w:rsidRPr="00553248">
        <w:rPr>
          <w:color w:val="000000"/>
        </w:rPr>
        <w:t>туризму та дозвілля</w:t>
      </w:r>
      <w:r w:rsidRPr="00553248">
        <w:rPr>
          <w:color w:val="000000"/>
        </w:rPr>
        <w:t xml:space="preserve"> від 80 до 100%.</w:t>
      </w:r>
    </w:p>
    <w:p w14:paraId="3930EE63" w14:textId="77777777" w:rsidR="00FD4BBE" w:rsidRPr="00023DF9" w:rsidRDefault="00B361E9" w:rsidP="00FD4BBE">
      <w:pPr>
        <w:pStyle w:val="af2"/>
        <w:rPr>
          <w:lang w:val="uk-UA"/>
        </w:rPr>
      </w:pPr>
      <w:r w:rsidRPr="00023DF9">
        <w:rPr>
          <w:lang w:val="uk-UA"/>
        </w:rPr>
        <w:lastRenderedPageBreak/>
        <w:t>За інформацією, вказаною в анкетах респондентів</w:t>
      </w:r>
      <w:r w:rsidR="00C75FBB">
        <w:rPr>
          <w:lang w:val="uk-UA"/>
        </w:rPr>
        <w:t>,</w:t>
      </w:r>
      <w:r w:rsidRPr="00023DF9">
        <w:rPr>
          <w:lang w:val="uk-UA"/>
        </w:rPr>
        <w:t xml:space="preserve"> розмір середньої заробітної плати у 2016 році (на період опитування) складає </w:t>
      </w:r>
      <w:r w:rsidR="00E84650" w:rsidRPr="00023DF9">
        <w:rPr>
          <w:lang w:val="uk-UA"/>
        </w:rPr>
        <w:t>2822</w:t>
      </w:r>
      <w:r w:rsidR="00877521" w:rsidRPr="00023DF9">
        <w:rPr>
          <w:lang w:val="uk-UA"/>
        </w:rPr>
        <w:t xml:space="preserve"> </w:t>
      </w:r>
      <w:r w:rsidRPr="00023DF9">
        <w:rPr>
          <w:lang w:val="uk-UA"/>
        </w:rPr>
        <w:t>грн</w:t>
      </w:r>
      <w:r w:rsidR="00877521" w:rsidRPr="00023DF9">
        <w:rPr>
          <w:lang w:val="uk-UA"/>
        </w:rPr>
        <w:t>.</w:t>
      </w:r>
      <w:r w:rsidR="006D34A6" w:rsidRPr="00023DF9">
        <w:rPr>
          <w:lang w:val="uk-UA"/>
        </w:rPr>
        <w:t xml:space="preserve"> </w:t>
      </w:r>
      <w:r w:rsidR="00B55B46" w:rsidRPr="00023DF9">
        <w:rPr>
          <w:color w:val="000000"/>
          <w:lang w:val="uk-UA"/>
        </w:rPr>
        <w:t>Найвищ</w:t>
      </w:r>
      <w:r w:rsidR="00983B7D" w:rsidRPr="00023DF9">
        <w:rPr>
          <w:color w:val="000000"/>
          <w:lang w:val="uk-UA"/>
        </w:rPr>
        <w:t>а</w:t>
      </w:r>
      <w:r w:rsidR="00B55B46" w:rsidRPr="00023DF9">
        <w:rPr>
          <w:color w:val="000000"/>
          <w:lang w:val="uk-UA"/>
        </w:rPr>
        <w:t xml:space="preserve"> заробітн</w:t>
      </w:r>
      <w:r w:rsidR="00983B7D" w:rsidRPr="00023DF9">
        <w:rPr>
          <w:color w:val="000000"/>
          <w:lang w:val="uk-UA"/>
        </w:rPr>
        <w:t>а</w:t>
      </w:r>
      <w:r w:rsidR="00B55B46" w:rsidRPr="00023DF9">
        <w:rPr>
          <w:color w:val="000000"/>
          <w:lang w:val="uk-UA"/>
        </w:rPr>
        <w:t xml:space="preserve"> плат</w:t>
      </w:r>
      <w:r w:rsidR="00983B7D" w:rsidRPr="00023DF9">
        <w:rPr>
          <w:color w:val="000000"/>
          <w:lang w:val="uk-UA"/>
        </w:rPr>
        <w:t>а</w:t>
      </w:r>
      <w:r w:rsidR="00B55B46" w:rsidRPr="00023DF9">
        <w:rPr>
          <w:color w:val="000000"/>
          <w:lang w:val="uk-UA"/>
        </w:rPr>
        <w:t>, яку бу</w:t>
      </w:r>
      <w:r w:rsidR="00983B7D" w:rsidRPr="00023DF9">
        <w:rPr>
          <w:color w:val="000000"/>
          <w:lang w:val="uk-UA"/>
        </w:rPr>
        <w:t>л</w:t>
      </w:r>
      <w:r w:rsidR="00B55B46" w:rsidRPr="00023DF9">
        <w:rPr>
          <w:color w:val="000000"/>
          <w:lang w:val="uk-UA"/>
        </w:rPr>
        <w:t>о зазначено</w:t>
      </w:r>
      <w:r w:rsidR="005B501F" w:rsidRPr="00023DF9">
        <w:rPr>
          <w:color w:val="000000"/>
          <w:lang w:val="uk-UA"/>
        </w:rPr>
        <w:t xml:space="preserve"> підприємствами </w:t>
      </w:r>
      <w:r w:rsidR="00983B7D" w:rsidRPr="00023DF9">
        <w:rPr>
          <w:color w:val="000000"/>
          <w:lang w:val="uk-UA"/>
        </w:rPr>
        <w:t>у</w:t>
      </w:r>
      <w:r w:rsidR="005B501F" w:rsidRPr="00023DF9">
        <w:rPr>
          <w:color w:val="000000"/>
          <w:lang w:val="uk-UA"/>
        </w:rPr>
        <w:t xml:space="preserve"> 2016 ро</w:t>
      </w:r>
      <w:r w:rsidR="00983B7D" w:rsidRPr="00023DF9">
        <w:rPr>
          <w:color w:val="000000"/>
          <w:lang w:val="uk-UA"/>
        </w:rPr>
        <w:t>ці</w:t>
      </w:r>
      <w:r w:rsidR="005B501F" w:rsidRPr="00023DF9">
        <w:rPr>
          <w:color w:val="000000"/>
          <w:lang w:val="uk-UA"/>
        </w:rPr>
        <w:t xml:space="preserve"> – </w:t>
      </w:r>
      <w:r w:rsidR="00E84650" w:rsidRPr="00023DF9">
        <w:rPr>
          <w:color w:val="000000"/>
          <w:lang w:val="uk-UA"/>
        </w:rPr>
        <w:t>53</w:t>
      </w:r>
      <w:r w:rsidR="00B55B46" w:rsidRPr="00023DF9">
        <w:rPr>
          <w:color w:val="000000"/>
          <w:lang w:val="uk-UA"/>
        </w:rPr>
        <w:t>00 грн., найнижч</w:t>
      </w:r>
      <w:r w:rsidR="00983B7D" w:rsidRPr="00023DF9">
        <w:rPr>
          <w:color w:val="000000"/>
          <w:lang w:val="uk-UA"/>
        </w:rPr>
        <w:t>а</w:t>
      </w:r>
      <w:r w:rsidR="00B55B46" w:rsidRPr="00023DF9">
        <w:rPr>
          <w:color w:val="000000"/>
          <w:lang w:val="uk-UA"/>
        </w:rPr>
        <w:t xml:space="preserve"> – 1</w:t>
      </w:r>
      <w:r w:rsidR="00E84650" w:rsidRPr="00023DF9">
        <w:rPr>
          <w:color w:val="000000"/>
          <w:lang w:val="uk-UA"/>
        </w:rPr>
        <w:t>167</w:t>
      </w:r>
      <w:r w:rsidR="00B55B46" w:rsidRPr="00023DF9">
        <w:rPr>
          <w:color w:val="000000"/>
          <w:lang w:val="uk-UA"/>
        </w:rPr>
        <w:t xml:space="preserve"> грн.</w:t>
      </w:r>
    </w:p>
    <w:p w14:paraId="25360B95" w14:textId="77777777" w:rsidR="00FD4BBE" w:rsidRPr="00023DF9" w:rsidRDefault="00FD4BBE" w:rsidP="00FD4BBE">
      <w:pPr>
        <w:pStyle w:val="af2"/>
        <w:rPr>
          <w:lang w:val="uk-UA"/>
        </w:rPr>
      </w:pPr>
      <w:r w:rsidRPr="00023DF9">
        <w:rPr>
          <w:lang w:val="uk-UA"/>
        </w:rPr>
        <w:t>Середня заробітна плата працівників у розрізі різних за розміром підприємств:</w:t>
      </w:r>
    </w:p>
    <w:p w14:paraId="25670EC6" w14:textId="77777777" w:rsidR="00FD4BBE" w:rsidRPr="00163D40" w:rsidRDefault="00FD4BBE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мікро підприємства – 2082 грн. (діапазон від 1167 грн. до 4500 грн.);</w:t>
      </w:r>
    </w:p>
    <w:p w14:paraId="7DAE8BE1" w14:textId="77777777" w:rsidR="00FD4BBE" w:rsidRPr="00163D40" w:rsidRDefault="00FD4BBE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малі підприємства – 2952 грн. (діапазон від 1500 грн. до 5000 грн.);</w:t>
      </w:r>
    </w:p>
    <w:p w14:paraId="2C3941A8" w14:textId="77777777" w:rsidR="00FD4BBE" w:rsidRPr="00163D40" w:rsidRDefault="00FD4BBE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середні підприємства – 3167 грн. (діапазон від 1800 грн. до 5300 грн.).</w:t>
      </w:r>
    </w:p>
    <w:p w14:paraId="2B989AE1" w14:textId="77777777" w:rsidR="00FD4BBE" w:rsidRPr="00023DF9" w:rsidRDefault="00FD4BBE" w:rsidP="00FD4BBE">
      <w:pPr>
        <w:tabs>
          <w:tab w:val="left" w:pos="-4820"/>
        </w:tabs>
        <w:spacing w:before="120"/>
        <w:jc w:val="both"/>
        <w:rPr>
          <w:color w:val="000000"/>
        </w:rPr>
      </w:pPr>
      <w:r w:rsidRPr="00023DF9">
        <w:rPr>
          <w:color w:val="000000"/>
        </w:rPr>
        <w:t>Респонденти оцінили якість робочої сили підприємств (рис. 5).</w:t>
      </w:r>
    </w:p>
    <w:p w14:paraId="187A8335" w14:textId="77777777" w:rsidR="005B3B7E" w:rsidRPr="00023DF9" w:rsidRDefault="006249BA" w:rsidP="003169AC">
      <w:pPr>
        <w:tabs>
          <w:tab w:val="left" w:pos="-4820"/>
        </w:tabs>
        <w:suppressAutoHyphens/>
        <w:jc w:val="center"/>
        <w:rPr>
          <w:sz w:val="16"/>
          <w:szCs w:val="20"/>
        </w:rPr>
      </w:pPr>
      <w:r w:rsidRPr="00023DF9">
        <w:rPr>
          <w:noProof/>
          <w:lang w:eastAsia="uk-UA"/>
        </w:rPr>
        <w:drawing>
          <wp:inline distT="0" distB="0" distL="0" distR="0" wp14:anchorId="7597B54C" wp14:editId="581329C1">
            <wp:extent cx="6148070" cy="1419149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F083716" w14:textId="77777777" w:rsidR="00613AD1" w:rsidRPr="00023DF9" w:rsidRDefault="00A5709B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39" w:name="_Toc492208176"/>
      <w:r w:rsidRPr="00023DF9">
        <w:rPr>
          <w:lang w:val="uk-UA"/>
        </w:rPr>
        <w:t>Рис.</w:t>
      </w:r>
      <w:r w:rsidR="003169AC" w:rsidRPr="00023DF9">
        <w:rPr>
          <w:lang w:val="uk-UA"/>
        </w:rPr>
        <w:t xml:space="preserve"> </w:t>
      </w:r>
      <w:r w:rsidRPr="00023DF9">
        <w:rPr>
          <w:lang w:val="uk-UA"/>
        </w:rPr>
        <w:t>5. Оцінка якості робочої сили</w:t>
      </w:r>
      <w:bookmarkEnd w:id="39"/>
    </w:p>
    <w:p w14:paraId="69360E9F" w14:textId="77777777" w:rsidR="00A03952" w:rsidRPr="00023DF9" w:rsidRDefault="00A03952" w:rsidP="00CC2C29">
      <w:pPr>
        <w:tabs>
          <w:tab w:val="left" w:pos="-482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>Нестача висок</w:t>
      </w:r>
      <w:r w:rsidR="00673A53" w:rsidRPr="00023DF9">
        <w:rPr>
          <w:color w:val="000000"/>
        </w:rPr>
        <w:t>окваліфікованої робочої сили є</w:t>
      </w:r>
      <w:r w:rsidR="006D34A6" w:rsidRPr="00023DF9">
        <w:rPr>
          <w:color w:val="000000"/>
        </w:rPr>
        <w:t xml:space="preserve"> </w:t>
      </w:r>
      <w:r w:rsidRPr="00023DF9">
        <w:rPr>
          <w:color w:val="000000"/>
        </w:rPr>
        <w:t>проблемою</w:t>
      </w:r>
      <w:r w:rsidR="001C431A" w:rsidRPr="00023DF9">
        <w:rPr>
          <w:color w:val="000000"/>
        </w:rPr>
        <w:t xml:space="preserve"> для більшості підприємств</w:t>
      </w:r>
      <w:r w:rsidRPr="00023DF9">
        <w:rPr>
          <w:color w:val="000000"/>
        </w:rPr>
        <w:t xml:space="preserve">. Труднощі </w:t>
      </w:r>
      <w:r w:rsidR="0043156C" w:rsidRPr="00023DF9">
        <w:rPr>
          <w:color w:val="000000"/>
        </w:rPr>
        <w:t xml:space="preserve">вже сьогодні відчувають </w:t>
      </w:r>
      <w:r w:rsidR="00E65B28" w:rsidRPr="00023DF9">
        <w:rPr>
          <w:color w:val="000000"/>
        </w:rPr>
        <w:t>1</w:t>
      </w:r>
      <w:r w:rsidR="0045451A" w:rsidRPr="00023DF9">
        <w:rPr>
          <w:color w:val="000000"/>
        </w:rPr>
        <w:t>8</w:t>
      </w:r>
      <w:r w:rsidR="00E65B28" w:rsidRPr="00023DF9">
        <w:rPr>
          <w:color w:val="000000"/>
        </w:rPr>
        <w:t xml:space="preserve"> підприємств, а </w:t>
      </w:r>
      <w:r w:rsidR="0045451A" w:rsidRPr="00023DF9">
        <w:rPr>
          <w:color w:val="000000"/>
        </w:rPr>
        <w:t>6</w:t>
      </w:r>
      <w:r w:rsidRPr="00023DF9">
        <w:rPr>
          <w:color w:val="000000"/>
        </w:rPr>
        <w:t xml:space="preserve"> підприємств очікують, що такі труднощі виникнуть у майбутньому.</w:t>
      </w:r>
    </w:p>
    <w:p w14:paraId="59DBDC7A" w14:textId="2E1DEC85" w:rsidR="00A03952" w:rsidRDefault="00A03952" w:rsidP="005F1D16">
      <w:pPr>
        <w:spacing w:before="120"/>
        <w:jc w:val="both"/>
        <w:rPr>
          <w:color w:val="000000"/>
        </w:rPr>
      </w:pPr>
      <w:r w:rsidRPr="00023DF9">
        <w:rPr>
          <w:color w:val="000000"/>
        </w:rPr>
        <w:t>Підприємства відчувають дефіцит як високо</w:t>
      </w:r>
      <w:r w:rsidR="00673A53" w:rsidRPr="00023DF9">
        <w:rPr>
          <w:color w:val="000000"/>
        </w:rPr>
        <w:t xml:space="preserve"> </w:t>
      </w:r>
      <w:r w:rsidRPr="00023DF9">
        <w:rPr>
          <w:color w:val="000000"/>
        </w:rPr>
        <w:t>кваліфікованих спеціалістів так і працівників робочих професій, зокрема таких як</w:t>
      </w:r>
      <w:r w:rsidR="00C75FBB">
        <w:rPr>
          <w:color w:val="000000"/>
        </w:rPr>
        <w:t>:</w:t>
      </w:r>
      <w:r w:rsidR="00182F7D" w:rsidRPr="00023DF9">
        <w:rPr>
          <w:color w:val="000000"/>
          <w:szCs w:val="22"/>
        </w:rPr>
        <w:t xml:space="preserve"> </w:t>
      </w:r>
      <w:r w:rsidR="00182F7D" w:rsidRPr="00E45088">
        <w:rPr>
          <w:rFonts w:cs="Arial"/>
          <w:lang w:eastAsia="uk-UA"/>
        </w:rPr>
        <w:t>ш</w:t>
      </w:r>
      <w:r w:rsidR="001D2045" w:rsidRPr="00E45088">
        <w:rPr>
          <w:rFonts w:cs="Arial"/>
          <w:lang w:eastAsia="uk-UA"/>
        </w:rPr>
        <w:t>евці та ш</w:t>
      </w:r>
      <w:r w:rsidR="00182F7D" w:rsidRPr="00E45088">
        <w:rPr>
          <w:rFonts w:cs="Arial"/>
          <w:szCs w:val="22"/>
          <w:lang w:eastAsia="uk-UA"/>
        </w:rPr>
        <w:t>вачки всіх рівнів та кваліфікації</w:t>
      </w:r>
      <w:r w:rsidR="00182F7D" w:rsidRPr="00023DF9">
        <w:rPr>
          <w:rFonts w:cs="Arial"/>
          <w:szCs w:val="22"/>
          <w:lang w:eastAsia="uk-UA"/>
        </w:rPr>
        <w:t xml:space="preserve">, розкрійник, технолог швейного виробництва, модельєр-конструктор швейного виробництва, адміністратор, офіціант, бармен, кухар, </w:t>
      </w:r>
      <w:r w:rsidR="00182F7D" w:rsidRPr="00023DF9">
        <w:rPr>
          <w:rFonts w:cs="Arial"/>
          <w:lang w:eastAsia="uk-UA"/>
        </w:rPr>
        <w:t xml:space="preserve">по </w:t>
      </w:r>
      <w:r w:rsidR="00182F7D" w:rsidRPr="00023DF9">
        <w:rPr>
          <w:rFonts w:cs="Arial"/>
          <w:szCs w:val="22"/>
          <w:lang w:eastAsia="uk-UA"/>
        </w:rPr>
        <w:t>ремонт</w:t>
      </w:r>
      <w:r w:rsidR="00182F7D" w:rsidRPr="00023DF9">
        <w:rPr>
          <w:rFonts w:cs="Arial"/>
          <w:lang w:eastAsia="uk-UA"/>
        </w:rPr>
        <w:t>у</w:t>
      </w:r>
      <w:r w:rsidR="00182F7D" w:rsidRPr="00023DF9">
        <w:rPr>
          <w:rFonts w:cs="Arial"/>
          <w:szCs w:val="22"/>
          <w:lang w:eastAsia="uk-UA"/>
        </w:rPr>
        <w:t xml:space="preserve"> взуття, продавець-консультант</w:t>
      </w:r>
      <w:r w:rsidR="00182F7D" w:rsidRPr="00023DF9">
        <w:rPr>
          <w:rFonts w:cs="Arial"/>
          <w:lang w:eastAsia="uk-UA"/>
        </w:rPr>
        <w:t xml:space="preserve">, </w:t>
      </w:r>
      <w:r w:rsidR="00182F7D" w:rsidRPr="00023DF9">
        <w:rPr>
          <w:rFonts w:cs="Arial"/>
          <w:szCs w:val="22"/>
          <w:lang w:eastAsia="uk-UA"/>
        </w:rPr>
        <w:t>маркетолог програміст, ІТ-спеціаліст,</w:t>
      </w:r>
      <w:r w:rsidR="00182F7D" w:rsidRPr="00023DF9">
        <w:rPr>
          <w:rFonts w:cs="Arial"/>
          <w:lang w:eastAsia="uk-UA"/>
        </w:rPr>
        <w:t xml:space="preserve"> </w:t>
      </w:r>
      <w:r w:rsidR="00182F7D" w:rsidRPr="00023DF9">
        <w:rPr>
          <w:rFonts w:cs="Arial"/>
          <w:szCs w:val="22"/>
          <w:lang w:eastAsia="uk-UA"/>
        </w:rPr>
        <w:t>фармацевт, провізор, будівельні професії</w:t>
      </w:r>
      <w:r w:rsidR="00182F7D" w:rsidRPr="00023DF9">
        <w:rPr>
          <w:rFonts w:cs="Arial"/>
          <w:lang w:eastAsia="uk-UA"/>
        </w:rPr>
        <w:t xml:space="preserve">, </w:t>
      </w:r>
      <w:r w:rsidR="00182F7D" w:rsidRPr="00023DF9">
        <w:rPr>
          <w:rFonts w:cs="Arial"/>
          <w:szCs w:val="22"/>
          <w:lang w:eastAsia="uk-UA"/>
        </w:rPr>
        <w:t>лікар-</w:t>
      </w:r>
      <w:r w:rsidR="00182F7D" w:rsidRPr="00023DF9">
        <w:rPr>
          <w:rFonts w:cs="Arial"/>
          <w:lang w:eastAsia="uk-UA"/>
        </w:rPr>
        <w:t>офтальмолог</w:t>
      </w:r>
      <w:r w:rsidR="00182F7D" w:rsidRPr="00023DF9">
        <w:rPr>
          <w:rFonts w:cs="Arial"/>
          <w:szCs w:val="22"/>
          <w:lang w:eastAsia="uk-UA"/>
        </w:rPr>
        <w:t>, лікар-кардіолог, лікар-ендокринолог, лікар УЗД, спеціаліст по роботі з клієнтами, юрист, бухгалтер, менеджер, пекарі, формувальники, слюсарі, м</w:t>
      </w:r>
      <w:r w:rsidR="00182F7D" w:rsidRPr="00023DF9">
        <w:rPr>
          <w:rFonts w:cs="Arial"/>
          <w:lang w:eastAsia="uk-UA"/>
        </w:rPr>
        <w:t>айстри мані</w:t>
      </w:r>
      <w:r w:rsidR="00182F7D" w:rsidRPr="00023DF9">
        <w:rPr>
          <w:rFonts w:cs="Arial"/>
          <w:szCs w:val="22"/>
          <w:lang w:eastAsia="uk-UA"/>
        </w:rPr>
        <w:t>кюру, педик</w:t>
      </w:r>
      <w:r w:rsidR="00182F7D" w:rsidRPr="00023DF9">
        <w:rPr>
          <w:rFonts w:cs="Arial"/>
          <w:lang w:eastAsia="uk-UA"/>
        </w:rPr>
        <w:t>ю</w:t>
      </w:r>
      <w:r w:rsidR="00182F7D" w:rsidRPr="00023DF9">
        <w:rPr>
          <w:rFonts w:cs="Arial"/>
          <w:szCs w:val="22"/>
          <w:lang w:eastAsia="uk-UA"/>
        </w:rPr>
        <w:t>р</w:t>
      </w:r>
      <w:r w:rsidR="00182F7D" w:rsidRPr="00023DF9">
        <w:rPr>
          <w:rFonts w:cs="Arial"/>
          <w:lang w:eastAsia="uk-UA"/>
        </w:rPr>
        <w:t>у</w:t>
      </w:r>
      <w:r w:rsidR="00182F7D" w:rsidRPr="00023DF9">
        <w:rPr>
          <w:rFonts w:cs="Arial"/>
          <w:szCs w:val="22"/>
          <w:lang w:eastAsia="uk-UA"/>
        </w:rPr>
        <w:t>, перукарі-універсали</w:t>
      </w:r>
      <w:r w:rsidR="00624DB7" w:rsidRPr="00023DF9">
        <w:rPr>
          <w:color w:val="000000"/>
        </w:rPr>
        <w:t>.</w:t>
      </w:r>
    </w:p>
    <w:p w14:paraId="4D077120" w14:textId="77777777" w:rsidR="000541DF" w:rsidRPr="00023DF9" w:rsidRDefault="000541DF" w:rsidP="005F1D16">
      <w:pPr>
        <w:spacing w:before="120"/>
        <w:jc w:val="both"/>
      </w:pPr>
    </w:p>
    <w:p w14:paraId="62A611AE" w14:textId="77777777" w:rsidR="00E6367A" w:rsidRPr="00023DF9" w:rsidRDefault="00E6367A" w:rsidP="00E6367A">
      <w:pPr>
        <w:pStyle w:val="1"/>
        <w:pageBreakBefore w:val="0"/>
        <w:spacing w:before="360"/>
      </w:pPr>
      <w:bookmarkStart w:id="40" w:name="_Toc300177949"/>
      <w:bookmarkStart w:id="41" w:name="_Toc492208168"/>
      <w:r w:rsidRPr="00023DF9">
        <w:t>Нерухомість для ведення бізнесу та інвестиційна діяльність</w:t>
      </w:r>
      <w:bookmarkEnd w:id="40"/>
      <w:bookmarkEnd w:id="41"/>
    </w:p>
    <w:p w14:paraId="1801267E" w14:textId="77777777" w:rsidR="00C50957" w:rsidRPr="00023DF9" w:rsidRDefault="00C50957" w:rsidP="00CF4445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Можливість розширення (наявний ресурс нерухомості) у даному місцезнаходженні мають </w:t>
      </w:r>
      <w:r w:rsidR="00E922FA" w:rsidRPr="00023DF9">
        <w:rPr>
          <w:color w:val="000000"/>
        </w:rPr>
        <w:t>45</w:t>
      </w:r>
      <w:r w:rsidR="00183FCF" w:rsidRPr="00023DF9">
        <w:rPr>
          <w:color w:val="000000"/>
        </w:rPr>
        <w:t xml:space="preserve">% </w:t>
      </w:r>
      <w:r w:rsidR="00E922FA" w:rsidRPr="00023DF9">
        <w:rPr>
          <w:color w:val="000000"/>
        </w:rPr>
        <w:t xml:space="preserve">(18) </w:t>
      </w:r>
      <w:r w:rsidR="00183FCF" w:rsidRPr="00023DF9">
        <w:rPr>
          <w:color w:val="000000"/>
        </w:rPr>
        <w:t xml:space="preserve">опитаних </w:t>
      </w:r>
      <w:r w:rsidRPr="00023DF9">
        <w:rPr>
          <w:color w:val="000000"/>
        </w:rPr>
        <w:t>респондентів</w:t>
      </w:r>
      <w:r w:rsidR="00E922FA" w:rsidRPr="00023DF9">
        <w:rPr>
          <w:color w:val="000000"/>
        </w:rPr>
        <w:t xml:space="preserve"> </w:t>
      </w:r>
      <w:r w:rsidRPr="00023DF9">
        <w:rPr>
          <w:color w:val="000000"/>
        </w:rPr>
        <w:t xml:space="preserve">і </w:t>
      </w:r>
      <w:r w:rsidR="00E922FA" w:rsidRPr="00023DF9">
        <w:rPr>
          <w:color w:val="000000"/>
        </w:rPr>
        <w:t>55%</w:t>
      </w:r>
      <w:r w:rsidRPr="00023DF9">
        <w:rPr>
          <w:color w:val="000000"/>
        </w:rPr>
        <w:t xml:space="preserve"> </w:t>
      </w:r>
      <w:r w:rsidR="00E922FA" w:rsidRPr="00023DF9">
        <w:rPr>
          <w:color w:val="000000"/>
        </w:rPr>
        <w:t xml:space="preserve">(22) </w:t>
      </w:r>
      <w:r w:rsidRPr="00023DF9">
        <w:rPr>
          <w:color w:val="000000"/>
        </w:rPr>
        <w:t xml:space="preserve">респондентів такої можливості не мають. Це свідчить про </w:t>
      </w:r>
      <w:r w:rsidR="00E535E8" w:rsidRPr="00023DF9">
        <w:rPr>
          <w:color w:val="000000"/>
        </w:rPr>
        <w:t xml:space="preserve">незначну </w:t>
      </w:r>
      <w:r w:rsidRPr="00023DF9">
        <w:rPr>
          <w:color w:val="000000"/>
        </w:rPr>
        <w:t>диспропорці</w:t>
      </w:r>
      <w:r w:rsidR="00E535E8" w:rsidRPr="00023DF9">
        <w:rPr>
          <w:color w:val="000000"/>
        </w:rPr>
        <w:t>ю</w:t>
      </w:r>
      <w:r w:rsidRPr="00023DF9">
        <w:rPr>
          <w:color w:val="000000"/>
        </w:rPr>
        <w:t xml:space="preserve"> у розподілі та користуванні ресурсами нерухомості і майна для розвитку бізнесу у місті.</w:t>
      </w:r>
    </w:p>
    <w:p w14:paraId="7F2E60EC" w14:textId="77777777" w:rsidR="00F4152E" w:rsidRPr="00023DF9" w:rsidRDefault="00F4152E" w:rsidP="00CF4445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У той же час, лише </w:t>
      </w:r>
      <w:r w:rsidR="001C13CA">
        <w:rPr>
          <w:color w:val="000000"/>
        </w:rPr>
        <w:t>три</w:t>
      </w:r>
      <w:r w:rsidRPr="00023DF9">
        <w:rPr>
          <w:color w:val="000000"/>
        </w:rPr>
        <w:t xml:space="preserve"> з опитаних підприємств потенційно готові надати в оренду або продати частину своїх приміщень та земельних ділянок, які не використовуються в процесі діяльності та не будуть використовуватися в майбутньому. </w:t>
      </w:r>
      <w:r w:rsidR="001C13CA">
        <w:rPr>
          <w:color w:val="000000"/>
        </w:rPr>
        <w:t>Вісім</w:t>
      </w:r>
      <w:r w:rsidRPr="00023DF9">
        <w:rPr>
          <w:color w:val="000000"/>
        </w:rPr>
        <w:t xml:space="preserve"> респондент</w:t>
      </w:r>
      <w:r w:rsidR="00E535E8" w:rsidRPr="00023DF9">
        <w:rPr>
          <w:color w:val="000000"/>
        </w:rPr>
        <w:t>ів</w:t>
      </w:r>
      <w:r w:rsidR="00183FCF" w:rsidRPr="00023DF9">
        <w:rPr>
          <w:color w:val="000000"/>
        </w:rPr>
        <w:t xml:space="preserve"> (2</w:t>
      </w:r>
      <w:r w:rsidR="00E535E8" w:rsidRPr="00023DF9">
        <w:rPr>
          <w:color w:val="000000"/>
        </w:rPr>
        <w:t>0</w:t>
      </w:r>
      <w:r w:rsidR="00183FCF" w:rsidRPr="00023DF9">
        <w:rPr>
          <w:color w:val="000000"/>
        </w:rPr>
        <w:t>%)</w:t>
      </w:r>
      <w:r w:rsidRPr="00023DF9">
        <w:rPr>
          <w:color w:val="000000"/>
        </w:rPr>
        <w:t xml:space="preserve"> розглядають таку можливість. Решта </w:t>
      </w:r>
      <w:r w:rsidR="008C1D83" w:rsidRPr="00023DF9">
        <w:rPr>
          <w:color w:val="000000"/>
        </w:rPr>
        <w:t>29</w:t>
      </w:r>
      <w:r w:rsidRPr="00023DF9">
        <w:rPr>
          <w:color w:val="000000"/>
        </w:rPr>
        <w:t xml:space="preserve"> підприємств</w:t>
      </w:r>
      <w:r w:rsidR="00183FCF" w:rsidRPr="00023DF9">
        <w:rPr>
          <w:color w:val="000000"/>
        </w:rPr>
        <w:t xml:space="preserve"> (</w:t>
      </w:r>
      <w:r w:rsidR="005962C2" w:rsidRPr="00023DF9">
        <w:rPr>
          <w:color w:val="000000"/>
        </w:rPr>
        <w:t>7</w:t>
      </w:r>
      <w:r w:rsidR="008C1D83" w:rsidRPr="00023DF9">
        <w:rPr>
          <w:color w:val="000000"/>
        </w:rPr>
        <w:t>2</w:t>
      </w:r>
      <w:r w:rsidR="00183FCF" w:rsidRPr="00023DF9">
        <w:rPr>
          <w:color w:val="000000"/>
        </w:rPr>
        <w:t>%)</w:t>
      </w:r>
      <w:r w:rsidRPr="00023DF9">
        <w:rPr>
          <w:color w:val="000000"/>
        </w:rPr>
        <w:t xml:space="preserve"> взагалі не передбачають такі дії. Це свідчить про невеликий потенціал приватного сектору щодо покращення ситуації з вивільненням земельних ділянок чи приміщень для бізнесу.</w:t>
      </w:r>
    </w:p>
    <w:p w14:paraId="314943EF" w14:textId="77777777" w:rsidR="0096247D" w:rsidRPr="00023DF9" w:rsidRDefault="0096247D" w:rsidP="00CF4445">
      <w:pPr>
        <w:tabs>
          <w:tab w:val="left" w:pos="-4820"/>
          <w:tab w:val="left" w:pos="0"/>
        </w:tabs>
        <w:suppressAutoHyphens/>
        <w:spacing w:before="120" w:after="120"/>
        <w:jc w:val="both"/>
        <w:rPr>
          <w:color w:val="000000"/>
        </w:rPr>
      </w:pPr>
      <w:r w:rsidRPr="00023DF9">
        <w:rPr>
          <w:color w:val="000000"/>
        </w:rPr>
        <w:t>Два</w:t>
      </w:r>
      <w:r w:rsidR="008C1D83" w:rsidRPr="00023DF9">
        <w:rPr>
          <w:color w:val="000000"/>
        </w:rPr>
        <w:t>над</w:t>
      </w:r>
      <w:r w:rsidRPr="00023DF9">
        <w:rPr>
          <w:color w:val="000000"/>
        </w:rPr>
        <w:t xml:space="preserve">цять підприємств </w:t>
      </w:r>
      <w:r w:rsidR="00183FCF" w:rsidRPr="00023DF9">
        <w:rPr>
          <w:color w:val="000000"/>
        </w:rPr>
        <w:t>(</w:t>
      </w:r>
      <w:r w:rsidR="008C1D83" w:rsidRPr="00023DF9">
        <w:rPr>
          <w:color w:val="000000"/>
        </w:rPr>
        <w:t>30</w:t>
      </w:r>
      <w:r w:rsidR="00183FCF" w:rsidRPr="00023DF9">
        <w:rPr>
          <w:color w:val="000000"/>
        </w:rPr>
        <w:t xml:space="preserve">%) </w:t>
      </w:r>
      <w:r w:rsidRPr="00023DF9">
        <w:rPr>
          <w:color w:val="000000"/>
        </w:rPr>
        <w:t xml:space="preserve">планують інвестувати в розширення бізнесу саме в місті </w:t>
      </w:r>
      <w:r w:rsidR="00A30BBF" w:rsidRPr="00023DF9">
        <w:rPr>
          <w:color w:val="000000"/>
        </w:rPr>
        <w:t>Горішні Плавні</w:t>
      </w:r>
      <w:r w:rsidRPr="00023DF9">
        <w:rPr>
          <w:color w:val="000000"/>
        </w:rPr>
        <w:t xml:space="preserve">, а </w:t>
      </w:r>
      <w:r w:rsidR="008C1D83" w:rsidRPr="00023DF9">
        <w:rPr>
          <w:color w:val="000000"/>
        </w:rPr>
        <w:t>14</w:t>
      </w:r>
      <w:r w:rsidR="00183FCF" w:rsidRPr="00023DF9">
        <w:rPr>
          <w:color w:val="000000"/>
        </w:rPr>
        <w:t xml:space="preserve"> (3</w:t>
      </w:r>
      <w:r w:rsidR="008C1D83" w:rsidRPr="00023DF9">
        <w:rPr>
          <w:color w:val="000000"/>
        </w:rPr>
        <w:t>5</w:t>
      </w:r>
      <w:r w:rsidR="00183FCF" w:rsidRPr="00023DF9">
        <w:rPr>
          <w:color w:val="000000"/>
        </w:rPr>
        <w:t>%)</w:t>
      </w:r>
      <w:r w:rsidRPr="00023DF9">
        <w:rPr>
          <w:color w:val="000000"/>
        </w:rPr>
        <w:t xml:space="preserve"> підприємств розглядає таку можливість у найближчі роки. </w:t>
      </w:r>
      <w:r w:rsidR="001C431A" w:rsidRPr="00023DF9">
        <w:rPr>
          <w:color w:val="000000"/>
        </w:rPr>
        <w:t>Н</w:t>
      </w:r>
      <w:r w:rsidRPr="00023DF9">
        <w:rPr>
          <w:color w:val="000000"/>
        </w:rPr>
        <w:t>е планують розширювати свій бізнес у місті</w:t>
      </w:r>
      <w:r w:rsidR="001C431A" w:rsidRPr="00023DF9">
        <w:rPr>
          <w:color w:val="000000"/>
        </w:rPr>
        <w:t xml:space="preserve"> </w:t>
      </w:r>
      <w:r w:rsidR="008C1D83" w:rsidRPr="00023DF9">
        <w:rPr>
          <w:color w:val="000000"/>
        </w:rPr>
        <w:t>також 14</w:t>
      </w:r>
      <w:r w:rsidR="001C431A" w:rsidRPr="00023DF9">
        <w:rPr>
          <w:color w:val="000000"/>
        </w:rPr>
        <w:t xml:space="preserve"> підприємств (</w:t>
      </w:r>
      <w:r w:rsidR="008C1D83" w:rsidRPr="00023DF9">
        <w:rPr>
          <w:color w:val="000000"/>
        </w:rPr>
        <w:t>3</w:t>
      </w:r>
      <w:r w:rsidR="001C431A" w:rsidRPr="00023DF9">
        <w:rPr>
          <w:color w:val="000000"/>
        </w:rPr>
        <w:t>5%).</w:t>
      </w:r>
    </w:p>
    <w:p w14:paraId="62BFE796" w14:textId="77777777" w:rsidR="00CF4445" w:rsidRPr="00684FDB" w:rsidRDefault="006249BA" w:rsidP="00CF4445">
      <w:pPr>
        <w:tabs>
          <w:tab w:val="left" w:pos="-4820"/>
          <w:tab w:val="left" w:pos="0"/>
        </w:tabs>
        <w:suppressAutoHyphens/>
        <w:jc w:val="both"/>
        <w:rPr>
          <w:color w:val="000000"/>
          <w:sz w:val="18"/>
        </w:rPr>
      </w:pPr>
      <w:r w:rsidRPr="00023DF9">
        <w:rPr>
          <w:noProof/>
          <w:color w:val="000000"/>
          <w:lang w:eastAsia="uk-UA"/>
        </w:rPr>
        <w:lastRenderedPageBreak/>
        <w:drawing>
          <wp:inline distT="0" distB="0" distL="0" distR="0" wp14:anchorId="7235C8C5" wp14:editId="146430D8">
            <wp:extent cx="6137452" cy="1324052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Start w:id="42" w:name="_Toc271031282"/>
      <w:bookmarkStart w:id="43" w:name="_Toc298508524"/>
    </w:p>
    <w:p w14:paraId="7724556F" w14:textId="77777777" w:rsidR="00F4152E" w:rsidRPr="00023DF9" w:rsidRDefault="009619BC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44" w:name="_Toc492208177"/>
      <w:r w:rsidRPr="00023DF9">
        <w:rPr>
          <w:lang w:val="uk-UA"/>
        </w:rPr>
        <w:t>Рис.</w:t>
      </w:r>
      <w:r w:rsidR="00CF4445" w:rsidRPr="00023DF9">
        <w:rPr>
          <w:lang w:val="uk-UA"/>
        </w:rPr>
        <w:t xml:space="preserve"> </w:t>
      </w:r>
      <w:r w:rsidRPr="00023DF9">
        <w:rPr>
          <w:lang w:val="uk-UA"/>
        </w:rPr>
        <w:t xml:space="preserve">6. Інформація про </w:t>
      </w:r>
      <w:r w:rsidR="003169AC" w:rsidRPr="00023DF9">
        <w:rPr>
          <w:lang w:val="uk-UA"/>
        </w:rPr>
        <w:t>плани щодо</w:t>
      </w:r>
      <w:r w:rsidRPr="00023DF9">
        <w:rPr>
          <w:lang w:val="uk-UA"/>
        </w:rPr>
        <w:t xml:space="preserve"> розширення бізнесу</w:t>
      </w:r>
      <w:bookmarkEnd w:id="42"/>
      <w:bookmarkEnd w:id="43"/>
      <w:r w:rsidRPr="00023DF9">
        <w:rPr>
          <w:lang w:val="uk-UA"/>
        </w:rPr>
        <w:t>,</w:t>
      </w:r>
      <w:r w:rsidR="003169AC" w:rsidRPr="00023DF9">
        <w:rPr>
          <w:lang w:val="uk-UA"/>
        </w:rPr>
        <w:t xml:space="preserve"> </w:t>
      </w:r>
      <w:r w:rsidRPr="00023DF9">
        <w:rPr>
          <w:lang w:val="uk-UA"/>
        </w:rPr>
        <w:t>%</w:t>
      </w:r>
      <w:bookmarkEnd w:id="44"/>
    </w:p>
    <w:p w14:paraId="47EE6B66" w14:textId="77777777" w:rsidR="00324E4D" w:rsidRPr="00023DF9" w:rsidRDefault="00324E4D" w:rsidP="00CF4445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>Респонденти зазначають, що готові інвестувати у розширення бізнесу</w:t>
      </w:r>
      <w:r w:rsidR="003912DF" w:rsidRPr="00023DF9">
        <w:rPr>
          <w:color w:val="000000"/>
        </w:rPr>
        <w:t xml:space="preserve"> вже протягом 2016</w:t>
      </w:r>
      <w:r w:rsidRPr="00023DF9">
        <w:rPr>
          <w:color w:val="000000"/>
        </w:rPr>
        <w:t xml:space="preserve"> року. Деякі планують вкладення інвести</w:t>
      </w:r>
      <w:r w:rsidR="003912DF" w:rsidRPr="00023DF9">
        <w:rPr>
          <w:color w:val="000000"/>
        </w:rPr>
        <w:t>цій протягом 2017 – 20</w:t>
      </w:r>
      <w:r w:rsidR="000A3170" w:rsidRPr="00023DF9">
        <w:rPr>
          <w:color w:val="000000"/>
        </w:rPr>
        <w:t>18</w:t>
      </w:r>
      <w:r w:rsidRPr="00023DF9">
        <w:rPr>
          <w:color w:val="000000"/>
        </w:rPr>
        <w:t xml:space="preserve"> років.</w:t>
      </w:r>
    </w:p>
    <w:p w14:paraId="209B0D6F" w14:textId="77777777" w:rsidR="00324E4D" w:rsidRPr="00023DF9" w:rsidRDefault="00324E4D" w:rsidP="00CF4445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Загальний обсяг зазначених респондентами інвестицій, які вони планують вкласти в розширення свого бізнесу в місті </w:t>
      </w:r>
      <w:r w:rsidR="00A30BBF" w:rsidRPr="00023DF9">
        <w:rPr>
          <w:color w:val="000000"/>
        </w:rPr>
        <w:t>Горішні Плавні</w:t>
      </w:r>
      <w:r w:rsidR="006D34A6" w:rsidRPr="00023DF9">
        <w:rPr>
          <w:color w:val="000000"/>
        </w:rPr>
        <w:t xml:space="preserve"> </w:t>
      </w:r>
      <w:r w:rsidR="009432CC" w:rsidRPr="00023DF9">
        <w:rPr>
          <w:color w:val="000000"/>
        </w:rPr>
        <w:t>у 2016-20</w:t>
      </w:r>
      <w:r w:rsidR="000A3170" w:rsidRPr="00023DF9">
        <w:rPr>
          <w:color w:val="000000"/>
        </w:rPr>
        <w:t>18</w:t>
      </w:r>
      <w:r w:rsidR="00CF30B6" w:rsidRPr="00023DF9">
        <w:rPr>
          <w:color w:val="000000"/>
        </w:rPr>
        <w:t xml:space="preserve"> </w:t>
      </w:r>
      <w:r w:rsidR="009432CC" w:rsidRPr="00023DF9">
        <w:rPr>
          <w:color w:val="000000"/>
        </w:rPr>
        <w:t xml:space="preserve">рр. </w:t>
      </w:r>
      <w:r w:rsidRPr="00023DF9">
        <w:rPr>
          <w:color w:val="000000"/>
        </w:rPr>
        <w:t xml:space="preserve">складає </w:t>
      </w:r>
      <w:r w:rsidR="000A3170" w:rsidRPr="00023DF9">
        <w:rPr>
          <w:color w:val="000000"/>
        </w:rPr>
        <w:t>7060</w:t>
      </w:r>
      <w:r w:rsidR="008B2D95" w:rsidRPr="00023DF9">
        <w:rPr>
          <w:color w:val="000000"/>
        </w:rPr>
        <w:t xml:space="preserve"> </w:t>
      </w:r>
      <w:r w:rsidRPr="00023DF9">
        <w:rPr>
          <w:color w:val="000000"/>
        </w:rPr>
        <w:t>тис. грн. При цьому підприємства планують створити додатково</w:t>
      </w:r>
      <w:r w:rsidR="00BA7FAC" w:rsidRPr="00023DF9">
        <w:rPr>
          <w:color w:val="000000"/>
        </w:rPr>
        <w:t xml:space="preserve"> </w:t>
      </w:r>
      <w:r w:rsidR="008B2D95" w:rsidRPr="00023DF9">
        <w:rPr>
          <w:color w:val="000000"/>
        </w:rPr>
        <w:t>4</w:t>
      </w:r>
      <w:r w:rsidR="000A3170" w:rsidRPr="00023DF9">
        <w:rPr>
          <w:color w:val="000000"/>
        </w:rPr>
        <w:t>5</w:t>
      </w:r>
      <w:r w:rsidR="003F7F57" w:rsidRPr="00023DF9">
        <w:rPr>
          <w:color w:val="000000"/>
        </w:rPr>
        <w:t xml:space="preserve"> </w:t>
      </w:r>
      <w:r w:rsidRPr="00023DF9">
        <w:rPr>
          <w:color w:val="000000"/>
        </w:rPr>
        <w:t>робоч</w:t>
      </w:r>
      <w:r w:rsidR="000A3170" w:rsidRPr="00023DF9">
        <w:rPr>
          <w:color w:val="000000"/>
        </w:rPr>
        <w:t>их</w:t>
      </w:r>
      <w:r w:rsidRPr="00023DF9">
        <w:rPr>
          <w:color w:val="000000"/>
        </w:rPr>
        <w:t xml:space="preserve"> місц</w:t>
      </w:r>
      <w:r w:rsidR="000A3170" w:rsidRPr="00023DF9">
        <w:rPr>
          <w:color w:val="000000"/>
        </w:rPr>
        <w:t>ь</w:t>
      </w:r>
      <w:r w:rsidRPr="00023DF9">
        <w:rPr>
          <w:color w:val="000000"/>
        </w:rPr>
        <w:t>.</w:t>
      </w:r>
    </w:p>
    <w:p w14:paraId="775F2BF2" w14:textId="77777777" w:rsidR="00835562" w:rsidRPr="00023DF9" w:rsidRDefault="00835562" w:rsidP="00CF4445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Мікропідприємства планують вкласти в розширення бізнесу </w:t>
      </w:r>
      <w:r w:rsidR="001C13CA">
        <w:rPr>
          <w:color w:val="000000"/>
        </w:rPr>
        <w:t xml:space="preserve">лише </w:t>
      </w:r>
      <w:r w:rsidR="00BA6ECD" w:rsidRPr="00023DF9">
        <w:rPr>
          <w:color w:val="000000"/>
        </w:rPr>
        <w:t xml:space="preserve">260 </w:t>
      </w:r>
      <w:r w:rsidRPr="00023DF9">
        <w:rPr>
          <w:color w:val="000000"/>
        </w:rPr>
        <w:t>тис.</w:t>
      </w:r>
      <w:r w:rsidR="00CF30B6" w:rsidRPr="00023DF9">
        <w:rPr>
          <w:color w:val="000000"/>
        </w:rPr>
        <w:t xml:space="preserve"> </w:t>
      </w:r>
      <w:r w:rsidRPr="00023DF9">
        <w:rPr>
          <w:color w:val="000000"/>
        </w:rPr>
        <w:t>грн</w:t>
      </w:r>
      <w:r w:rsidR="0037226F" w:rsidRPr="00023DF9">
        <w:rPr>
          <w:color w:val="000000"/>
        </w:rPr>
        <w:t>.</w:t>
      </w:r>
      <w:r w:rsidRPr="00023DF9">
        <w:rPr>
          <w:color w:val="000000"/>
        </w:rPr>
        <w:t xml:space="preserve"> і створити </w:t>
      </w:r>
      <w:r w:rsidR="00BA6ECD" w:rsidRPr="00023DF9">
        <w:rPr>
          <w:color w:val="000000"/>
        </w:rPr>
        <w:t>2</w:t>
      </w:r>
      <w:r w:rsidR="00E1252F" w:rsidRPr="00023DF9">
        <w:rPr>
          <w:color w:val="000000"/>
        </w:rPr>
        <w:t>0</w:t>
      </w:r>
      <w:r w:rsidRPr="00023DF9">
        <w:rPr>
          <w:color w:val="000000"/>
        </w:rPr>
        <w:t xml:space="preserve"> робочих місць. </w:t>
      </w:r>
      <w:r w:rsidR="00BA6ECD" w:rsidRPr="00023DF9">
        <w:rPr>
          <w:color w:val="000000"/>
        </w:rPr>
        <w:t xml:space="preserve">Малі </w:t>
      </w:r>
      <w:r w:rsidRPr="00023DF9">
        <w:rPr>
          <w:color w:val="000000"/>
        </w:rPr>
        <w:t xml:space="preserve">підприємства – </w:t>
      </w:r>
      <w:r w:rsidR="00BA6ECD" w:rsidRPr="00023DF9">
        <w:rPr>
          <w:color w:val="000000"/>
        </w:rPr>
        <w:t>28</w:t>
      </w:r>
      <w:r w:rsidRPr="00023DF9">
        <w:rPr>
          <w:color w:val="000000"/>
        </w:rPr>
        <w:t>00</w:t>
      </w:r>
      <w:r w:rsidR="00BA7FAC" w:rsidRPr="00023DF9">
        <w:rPr>
          <w:color w:val="000000"/>
        </w:rPr>
        <w:t xml:space="preserve"> </w:t>
      </w:r>
      <w:r w:rsidRPr="00023DF9">
        <w:rPr>
          <w:color w:val="000000"/>
        </w:rPr>
        <w:t>тис.</w:t>
      </w:r>
      <w:r w:rsidR="000558DB" w:rsidRPr="00023DF9">
        <w:rPr>
          <w:color w:val="000000"/>
        </w:rPr>
        <w:t xml:space="preserve"> </w:t>
      </w:r>
      <w:r w:rsidRPr="00023DF9">
        <w:rPr>
          <w:color w:val="000000"/>
        </w:rPr>
        <w:t>грн</w:t>
      </w:r>
      <w:r w:rsidR="000558DB" w:rsidRPr="00023DF9">
        <w:rPr>
          <w:color w:val="000000"/>
        </w:rPr>
        <w:t>.</w:t>
      </w:r>
      <w:r w:rsidRPr="00023DF9">
        <w:rPr>
          <w:color w:val="000000"/>
        </w:rPr>
        <w:t xml:space="preserve"> та </w:t>
      </w:r>
      <w:r w:rsidR="00BA6ECD" w:rsidRPr="00023DF9">
        <w:rPr>
          <w:color w:val="000000"/>
        </w:rPr>
        <w:t>створити 21</w:t>
      </w:r>
      <w:r w:rsidRPr="00023DF9">
        <w:rPr>
          <w:color w:val="000000"/>
        </w:rPr>
        <w:t xml:space="preserve"> робоч</w:t>
      </w:r>
      <w:r w:rsidR="00BA6ECD" w:rsidRPr="00023DF9">
        <w:rPr>
          <w:color w:val="000000"/>
        </w:rPr>
        <w:t>е</w:t>
      </w:r>
      <w:r w:rsidRPr="00023DF9">
        <w:rPr>
          <w:color w:val="000000"/>
        </w:rPr>
        <w:t xml:space="preserve"> місц</w:t>
      </w:r>
      <w:r w:rsidR="00BA6ECD" w:rsidRPr="00023DF9">
        <w:rPr>
          <w:color w:val="000000"/>
        </w:rPr>
        <w:t>е</w:t>
      </w:r>
      <w:r w:rsidRPr="00023DF9">
        <w:rPr>
          <w:color w:val="000000"/>
        </w:rPr>
        <w:t>.</w:t>
      </w:r>
    </w:p>
    <w:p w14:paraId="1925CDD7" w14:textId="77777777" w:rsidR="00324E4D" w:rsidRPr="00023DF9" w:rsidRDefault="00324E4D" w:rsidP="00CF4445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Позитивним елементом місцевого економічного зростання є те, що більшу частину інвестицій в розширення виробництва планує здійснити </w:t>
      </w:r>
      <w:r w:rsidR="00BA6ECD" w:rsidRPr="00023DF9">
        <w:rPr>
          <w:color w:val="000000"/>
        </w:rPr>
        <w:t xml:space="preserve">середній </w:t>
      </w:r>
      <w:r w:rsidRPr="00023DF9">
        <w:rPr>
          <w:color w:val="000000"/>
        </w:rPr>
        <w:t>бізнес –</w:t>
      </w:r>
      <w:r w:rsidR="003F0C1C" w:rsidRPr="00023DF9">
        <w:rPr>
          <w:color w:val="000000"/>
        </w:rPr>
        <w:t xml:space="preserve"> </w:t>
      </w:r>
      <w:r w:rsidR="00BA6ECD" w:rsidRPr="00023DF9">
        <w:rPr>
          <w:color w:val="000000"/>
        </w:rPr>
        <w:t>4000</w:t>
      </w:r>
      <w:r w:rsidR="00CF30B6" w:rsidRPr="00023DF9">
        <w:rPr>
          <w:color w:val="000000"/>
        </w:rPr>
        <w:t xml:space="preserve"> </w:t>
      </w:r>
      <w:r w:rsidRPr="00023DF9">
        <w:rPr>
          <w:color w:val="000000"/>
        </w:rPr>
        <w:t xml:space="preserve">тис. грн., при цьому запланована кількість створення додаткових робочих місць </w:t>
      </w:r>
      <w:r w:rsidR="001C13CA">
        <w:rPr>
          <w:color w:val="000000"/>
        </w:rPr>
        <w:t>лише</w:t>
      </w:r>
      <w:r w:rsidR="004C1384" w:rsidRPr="00023DF9">
        <w:rPr>
          <w:color w:val="000000"/>
        </w:rPr>
        <w:t xml:space="preserve"> 4</w:t>
      </w:r>
      <w:r w:rsidRPr="00023DF9">
        <w:rPr>
          <w:color w:val="000000"/>
        </w:rPr>
        <w:t>.</w:t>
      </w:r>
    </w:p>
    <w:p w14:paraId="5A566C5F" w14:textId="77777777" w:rsidR="00CF5168" w:rsidRPr="00023DF9" w:rsidRDefault="00324E4D" w:rsidP="00CF4445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>Підприємства планують модернізацію або вдосконалення існуючих споруд та технологій, здебільшого на постійній основі. Якщо ці цифри виявляться реальними, це, безперечно допомож</w:t>
      </w:r>
      <w:r w:rsidR="00A10CD5" w:rsidRPr="00023DF9">
        <w:rPr>
          <w:color w:val="000000"/>
        </w:rPr>
        <w:t>е зростанню місцевої економіки.</w:t>
      </w:r>
    </w:p>
    <w:p w14:paraId="40886C5A" w14:textId="77777777" w:rsidR="00B011DA" w:rsidRPr="00023DF9" w:rsidRDefault="00324E4D" w:rsidP="00CF4445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>Розглядаючи інвестиційні плани підприємств міста</w:t>
      </w:r>
      <w:r w:rsidR="00CF5168" w:rsidRPr="00023DF9">
        <w:rPr>
          <w:color w:val="000000"/>
        </w:rPr>
        <w:t xml:space="preserve"> </w:t>
      </w:r>
      <w:r w:rsidR="00A30BBF" w:rsidRPr="00023DF9">
        <w:rPr>
          <w:color w:val="000000"/>
        </w:rPr>
        <w:t>Горішні Плавні</w:t>
      </w:r>
      <w:r w:rsidR="00CF5168" w:rsidRPr="00023DF9">
        <w:rPr>
          <w:color w:val="000000"/>
        </w:rPr>
        <w:t xml:space="preserve">, слід зазначити, що </w:t>
      </w:r>
      <w:r w:rsidR="00667EB2" w:rsidRPr="00023DF9">
        <w:rPr>
          <w:color w:val="000000"/>
        </w:rPr>
        <w:t>три</w:t>
      </w:r>
      <w:r w:rsidR="00CF5168" w:rsidRPr="00023DF9">
        <w:rPr>
          <w:color w:val="000000"/>
        </w:rPr>
        <w:t xml:space="preserve"> підприємства з опитаних, наприклад, планують</w:t>
      </w:r>
      <w:r w:rsidRPr="00023DF9">
        <w:rPr>
          <w:color w:val="000000"/>
        </w:rPr>
        <w:t xml:space="preserve"> інвестувати</w:t>
      </w:r>
      <w:r w:rsidR="006D34A6" w:rsidRPr="00023DF9">
        <w:rPr>
          <w:color w:val="000000"/>
        </w:rPr>
        <w:t xml:space="preserve"> </w:t>
      </w:r>
      <w:r w:rsidR="00CF30B6" w:rsidRPr="00023DF9">
        <w:rPr>
          <w:color w:val="000000"/>
        </w:rPr>
        <w:t>–</w:t>
      </w:r>
      <w:r w:rsidR="00CF5168" w:rsidRPr="00023DF9">
        <w:rPr>
          <w:color w:val="000000"/>
        </w:rPr>
        <w:t xml:space="preserve"> </w:t>
      </w:r>
      <w:r w:rsidR="00667EB2" w:rsidRPr="00023DF9">
        <w:rPr>
          <w:color w:val="000000"/>
        </w:rPr>
        <w:t>від</w:t>
      </w:r>
      <w:r w:rsidRPr="00023DF9">
        <w:rPr>
          <w:color w:val="000000"/>
        </w:rPr>
        <w:t xml:space="preserve"> </w:t>
      </w:r>
      <w:r w:rsidR="001E55B8" w:rsidRPr="00023DF9">
        <w:rPr>
          <w:color w:val="000000"/>
        </w:rPr>
        <w:t>8</w:t>
      </w:r>
      <w:r w:rsidR="00CF5168" w:rsidRPr="00023DF9">
        <w:rPr>
          <w:color w:val="000000"/>
        </w:rPr>
        <w:t xml:space="preserve">00 </w:t>
      </w:r>
      <w:r w:rsidR="00CE001D" w:rsidRPr="00023DF9">
        <w:rPr>
          <w:color w:val="000000"/>
        </w:rPr>
        <w:t>тис</w:t>
      </w:r>
      <w:r w:rsidRPr="00023DF9">
        <w:rPr>
          <w:color w:val="000000"/>
        </w:rPr>
        <w:t>. грн</w:t>
      </w:r>
      <w:r w:rsidR="00667EB2" w:rsidRPr="00023DF9">
        <w:rPr>
          <w:color w:val="000000"/>
        </w:rPr>
        <w:t>.</w:t>
      </w:r>
      <w:r w:rsidR="00CF5168" w:rsidRPr="00023DF9">
        <w:rPr>
          <w:color w:val="000000"/>
        </w:rPr>
        <w:t xml:space="preserve"> </w:t>
      </w:r>
      <w:r w:rsidR="00667EB2" w:rsidRPr="00023DF9">
        <w:rPr>
          <w:color w:val="000000"/>
        </w:rPr>
        <w:t>до</w:t>
      </w:r>
      <w:r w:rsidR="00CF5168" w:rsidRPr="00023DF9">
        <w:rPr>
          <w:color w:val="000000"/>
        </w:rPr>
        <w:t xml:space="preserve"> </w:t>
      </w:r>
      <w:r w:rsidR="001E55B8" w:rsidRPr="00023DF9">
        <w:rPr>
          <w:color w:val="000000"/>
        </w:rPr>
        <w:t>4</w:t>
      </w:r>
      <w:r w:rsidR="00667EB2" w:rsidRPr="00023DF9">
        <w:rPr>
          <w:color w:val="000000"/>
        </w:rPr>
        <w:t xml:space="preserve"> </w:t>
      </w:r>
      <w:r w:rsidR="00CE001D" w:rsidRPr="00023DF9">
        <w:rPr>
          <w:color w:val="000000"/>
        </w:rPr>
        <w:t>млн</w:t>
      </w:r>
      <w:r w:rsidR="00CF5168" w:rsidRPr="00023DF9">
        <w:rPr>
          <w:color w:val="000000"/>
        </w:rPr>
        <w:t>.</w:t>
      </w:r>
      <w:r w:rsidR="00CF30B6" w:rsidRPr="00023DF9">
        <w:rPr>
          <w:color w:val="000000"/>
        </w:rPr>
        <w:t xml:space="preserve"> </w:t>
      </w:r>
      <w:r w:rsidR="00CF5168" w:rsidRPr="00023DF9">
        <w:rPr>
          <w:color w:val="000000"/>
        </w:rPr>
        <w:t>грн</w:t>
      </w:r>
      <w:r w:rsidR="00684FDB">
        <w:rPr>
          <w:color w:val="000000"/>
        </w:rPr>
        <w:t>.</w:t>
      </w:r>
    </w:p>
    <w:p w14:paraId="4CB18B7E" w14:textId="77777777" w:rsidR="00A10CD5" w:rsidRPr="00023DF9" w:rsidRDefault="00A10CD5" w:rsidP="001C431A">
      <w:pPr>
        <w:spacing w:before="120"/>
        <w:rPr>
          <w:color w:val="000000"/>
        </w:rPr>
      </w:pPr>
    </w:p>
    <w:p w14:paraId="29CBDDB8" w14:textId="77777777" w:rsidR="00E6367A" w:rsidRPr="00023DF9" w:rsidRDefault="00E6367A" w:rsidP="00E6367A">
      <w:pPr>
        <w:pStyle w:val="1"/>
        <w:pageBreakBefore w:val="0"/>
        <w:spacing w:before="360"/>
      </w:pPr>
      <w:bookmarkStart w:id="45" w:name="_Toc300177950"/>
      <w:bookmarkStart w:id="46" w:name="_Toc492208169"/>
      <w:r w:rsidRPr="00023DF9">
        <w:t>Оцінка послуг, що надаються органами влади</w:t>
      </w:r>
      <w:bookmarkEnd w:id="45"/>
      <w:bookmarkEnd w:id="46"/>
    </w:p>
    <w:p w14:paraId="0D05AD38" w14:textId="77777777" w:rsidR="00135493" w:rsidRPr="00023DF9" w:rsidRDefault="00135493" w:rsidP="00CF4445">
      <w:pPr>
        <w:tabs>
          <w:tab w:val="left" w:pos="-4820"/>
          <w:tab w:val="left" w:pos="0"/>
        </w:tabs>
        <w:suppressAutoHyphens/>
        <w:spacing w:before="120" w:after="120"/>
        <w:jc w:val="both"/>
        <w:rPr>
          <w:color w:val="000000"/>
        </w:rPr>
      </w:pPr>
      <w:r w:rsidRPr="00023DF9">
        <w:rPr>
          <w:color w:val="000000"/>
        </w:rPr>
        <w:t>Респондентам було також запропоновано оцінити якість муніципальних послуг за шкалою від 1 до 4 (1 = відмінно, 4 = погано).</w:t>
      </w:r>
    </w:p>
    <w:p w14:paraId="2DD2FADC" w14:textId="77777777" w:rsidR="009D5E6A" w:rsidRPr="00684FDB" w:rsidRDefault="006F278D" w:rsidP="001C431A">
      <w:pPr>
        <w:tabs>
          <w:tab w:val="left" w:pos="0"/>
        </w:tabs>
        <w:jc w:val="center"/>
        <w:rPr>
          <w:color w:val="000000"/>
          <w:sz w:val="18"/>
          <w:szCs w:val="20"/>
        </w:rPr>
      </w:pPr>
      <w:r w:rsidRPr="00023DF9">
        <w:rPr>
          <w:noProof/>
          <w:lang w:eastAsia="uk-UA"/>
        </w:rPr>
        <w:drawing>
          <wp:inline distT="0" distB="0" distL="0" distR="0" wp14:anchorId="62B28AEF" wp14:editId="30FD3317">
            <wp:extent cx="6034405" cy="3141134"/>
            <wp:effectExtent l="0" t="0" r="0" b="0"/>
            <wp:docPr id="18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1EEA8A2" w14:textId="77777777" w:rsidR="005904F4" w:rsidRPr="00023DF9" w:rsidRDefault="005904F4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47" w:name="_Toc492208178"/>
      <w:r w:rsidRPr="00023DF9">
        <w:rPr>
          <w:lang w:val="uk-UA"/>
        </w:rPr>
        <w:t>Рис.</w:t>
      </w:r>
      <w:r w:rsidR="00CF4445" w:rsidRPr="00023DF9">
        <w:rPr>
          <w:lang w:val="uk-UA"/>
        </w:rPr>
        <w:t xml:space="preserve"> </w:t>
      </w:r>
      <w:r w:rsidRPr="00023DF9">
        <w:rPr>
          <w:lang w:val="uk-UA"/>
        </w:rPr>
        <w:t>7.</w:t>
      </w:r>
      <w:r w:rsidR="006D34A6" w:rsidRPr="00023DF9">
        <w:rPr>
          <w:lang w:val="uk-UA"/>
        </w:rPr>
        <w:t xml:space="preserve"> </w:t>
      </w:r>
      <w:bookmarkStart w:id="48" w:name="_Toc298508526"/>
      <w:r w:rsidR="00CF4445" w:rsidRPr="00023DF9">
        <w:rPr>
          <w:lang w:val="uk-UA"/>
        </w:rPr>
        <w:t>Оцінка п</w:t>
      </w:r>
      <w:r w:rsidRPr="00023DF9">
        <w:rPr>
          <w:lang w:val="uk-UA"/>
        </w:rPr>
        <w:t>ослуг, що надаються органами місцевої влади</w:t>
      </w:r>
      <w:bookmarkEnd w:id="48"/>
      <w:r w:rsidR="008F3020" w:rsidRPr="00023DF9">
        <w:rPr>
          <w:lang w:val="uk-UA"/>
        </w:rPr>
        <w:t>, %</w:t>
      </w:r>
      <w:bookmarkEnd w:id="47"/>
    </w:p>
    <w:p w14:paraId="0BC8191C" w14:textId="77777777" w:rsidR="00B91564" w:rsidRPr="00023DF9" w:rsidRDefault="00370B6E" w:rsidP="00CF4445">
      <w:pPr>
        <w:tabs>
          <w:tab w:val="left" w:pos="-4820"/>
          <w:tab w:val="left" w:pos="0"/>
        </w:tabs>
        <w:suppressAutoHyphens/>
        <w:spacing w:before="120"/>
        <w:ind w:right="-2"/>
        <w:jc w:val="both"/>
        <w:rPr>
          <w:color w:val="000000"/>
        </w:rPr>
      </w:pPr>
      <w:r w:rsidRPr="00023DF9">
        <w:rPr>
          <w:color w:val="000000"/>
        </w:rPr>
        <w:lastRenderedPageBreak/>
        <w:t xml:space="preserve">Найбільш суттєвими проблемами на думку респондентів та більше усього негативних оцінок отримали такі послуги як: </w:t>
      </w:r>
      <w:r w:rsidR="00B91564" w:rsidRPr="00023DF9">
        <w:rPr>
          <w:color w:val="000000"/>
        </w:rPr>
        <w:t>гарантування безпеки та правопорядку (16 респондентів дало оцінку «погано»), надання земельних ділянок для ведення бізнесу</w:t>
      </w:r>
      <w:r w:rsidR="00BB1841" w:rsidRPr="00023DF9">
        <w:rPr>
          <w:color w:val="000000"/>
        </w:rPr>
        <w:t xml:space="preserve"> </w:t>
      </w:r>
      <w:r w:rsidR="00B91564" w:rsidRPr="00023DF9">
        <w:rPr>
          <w:color w:val="000000"/>
        </w:rPr>
        <w:t>(</w:t>
      </w:r>
      <w:r w:rsidR="00014EC5" w:rsidRPr="00023DF9">
        <w:rPr>
          <w:color w:val="000000"/>
        </w:rPr>
        <w:t>1</w:t>
      </w:r>
      <w:r w:rsidR="00B91564" w:rsidRPr="00023DF9">
        <w:rPr>
          <w:color w:val="000000"/>
        </w:rPr>
        <w:t>3 оцінок «погано»)</w:t>
      </w:r>
      <w:r w:rsidR="00014EC5" w:rsidRPr="00023DF9">
        <w:rPr>
          <w:color w:val="000000"/>
        </w:rPr>
        <w:t>, прозорість тендерних процедур та встановлення ставок місцевих податків та зборів (по 11 оцінок «погано»)</w:t>
      </w:r>
      <w:r w:rsidR="008862CC" w:rsidRPr="00023DF9">
        <w:rPr>
          <w:color w:val="000000"/>
        </w:rPr>
        <w:t>, покращання доступу до капіталу (10 оцінок «погано»).</w:t>
      </w:r>
    </w:p>
    <w:p w14:paraId="1677FAE0" w14:textId="77777777" w:rsidR="009E6D7E" w:rsidRPr="00023DF9" w:rsidRDefault="00370B6E" w:rsidP="00CF4445">
      <w:pPr>
        <w:tabs>
          <w:tab w:val="left" w:pos="-4820"/>
          <w:tab w:val="left" w:pos="-567"/>
          <w:tab w:val="left" w:pos="0"/>
        </w:tabs>
        <w:suppressAutoHyphens/>
        <w:spacing w:before="120"/>
        <w:ind w:right="-1"/>
        <w:jc w:val="both"/>
        <w:rPr>
          <w:color w:val="000000"/>
        </w:rPr>
      </w:pPr>
      <w:r w:rsidRPr="00023DF9">
        <w:rPr>
          <w:color w:val="000000"/>
        </w:rPr>
        <w:t xml:space="preserve">Позитивних оцінок «добре» та «задовільно» </w:t>
      </w:r>
      <w:r w:rsidR="00014759" w:rsidRPr="00023DF9">
        <w:rPr>
          <w:color w:val="000000"/>
        </w:rPr>
        <w:t>в сукупності найбільше отримали такі послуги як:</w:t>
      </w:r>
      <w:r w:rsidR="008357FE" w:rsidRPr="00023DF9">
        <w:rPr>
          <w:color w:val="000000"/>
        </w:rPr>
        <w:t xml:space="preserve"> діяльність Центру надання адміністративних послуг – 32, </w:t>
      </w:r>
      <w:r w:rsidR="00881BFA" w:rsidRPr="00023DF9">
        <w:rPr>
          <w:color w:val="000000"/>
        </w:rPr>
        <w:t xml:space="preserve">доступ до інформації, забезпечення умов для започаткування бізнесу та сприяння експорту – по 30, </w:t>
      </w:r>
      <w:r w:rsidR="008357FE" w:rsidRPr="00023DF9">
        <w:rPr>
          <w:color w:val="000000"/>
        </w:rPr>
        <w:t xml:space="preserve">прозорість тендерних процедур, </w:t>
      </w:r>
      <w:r w:rsidR="00881BFA" w:rsidRPr="00023DF9">
        <w:rPr>
          <w:color w:val="000000"/>
        </w:rPr>
        <w:t>покращання доступу до капіталу</w:t>
      </w:r>
      <w:r w:rsidR="00193741" w:rsidRPr="00023DF9">
        <w:rPr>
          <w:color w:val="000000"/>
        </w:rPr>
        <w:t xml:space="preserve"> та збір і вивезення сміття – по 29.</w:t>
      </w:r>
    </w:p>
    <w:p w14:paraId="13E02397" w14:textId="77777777" w:rsidR="008862CC" w:rsidRPr="00023DF9" w:rsidRDefault="009E6D7E" w:rsidP="000541DF">
      <w:pPr>
        <w:tabs>
          <w:tab w:val="left" w:pos="-4820"/>
          <w:tab w:val="left" w:pos="-567"/>
          <w:tab w:val="left" w:pos="0"/>
        </w:tabs>
        <w:suppressAutoHyphens/>
        <w:spacing w:before="120" w:after="120"/>
        <w:jc w:val="both"/>
        <w:rPr>
          <w:color w:val="000000"/>
        </w:rPr>
      </w:pPr>
      <w:r w:rsidRPr="00023DF9">
        <w:rPr>
          <w:color w:val="000000"/>
        </w:rPr>
        <w:t xml:space="preserve">Позитивних оцінок «відмінно» та «добре» </w:t>
      </w:r>
      <w:r w:rsidR="00370B6E" w:rsidRPr="00023DF9">
        <w:rPr>
          <w:color w:val="000000"/>
        </w:rPr>
        <w:t xml:space="preserve">в сукупності найбільше отримали такі послуги як: </w:t>
      </w:r>
      <w:r w:rsidR="008862CC" w:rsidRPr="00023DF9">
        <w:rPr>
          <w:color w:val="000000"/>
        </w:rPr>
        <w:t xml:space="preserve">збір і вивезення сміття – 27, </w:t>
      </w:r>
      <w:r w:rsidR="00236512" w:rsidRPr="00023DF9">
        <w:rPr>
          <w:color w:val="000000"/>
        </w:rPr>
        <w:t xml:space="preserve">діяльність Центру надання адміністративних послуг </w:t>
      </w:r>
      <w:r w:rsidR="007B3A0C" w:rsidRPr="00023DF9">
        <w:rPr>
          <w:color w:val="000000"/>
        </w:rPr>
        <w:t>– 2</w:t>
      </w:r>
      <w:r w:rsidR="00236512" w:rsidRPr="00023DF9">
        <w:rPr>
          <w:color w:val="000000"/>
        </w:rPr>
        <w:t>5</w:t>
      </w:r>
      <w:r w:rsidR="007B3A0C" w:rsidRPr="00023DF9">
        <w:rPr>
          <w:color w:val="000000"/>
        </w:rPr>
        <w:t>,</w:t>
      </w:r>
      <w:r w:rsidRPr="00023DF9">
        <w:rPr>
          <w:color w:val="000000"/>
        </w:rPr>
        <w:t xml:space="preserve"> надання дозволів та погоджень – 21, доступ до інформації – 19</w:t>
      </w:r>
      <w:r w:rsidR="00014759" w:rsidRPr="00023DF9">
        <w:rPr>
          <w:color w:val="000000"/>
        </w:rPr>
        <w:t>.</w:t>
      </w:r>
    </w:p>
    <w:p w14:paraId="15A3D7F7" w14:textId="77777777" w:rsidR="00B56CBC" w:rsidRPr="00684FDB" w:rsidRDefault="00B56CBC" w:rsidP="00CF4445">
      <w:pPr>
        <w:pStyle w:val="af2"/>
        <w:spacing w:before="0"/>
        <w:rPr>
          <w:sz w:val="18"/>
          <w:szCs w:val="20"/>
          <w:lang w:val="uk-UA"/>
        </w:rPr>
      </w:pPr>
      <w:r w:rsidRPr="00023DF9">
        <w:rPr>
          <w:noProof/>
          <w:lang w:val="uk-UA" w:eastAsia="uk-UA"/>
        </w:rPr>
        <w:drawing>
          <wp:inline distT="0" distB="0" distL="0" distR="0" wp14:anchorId="7C7BE0C2" wp14:editId="4023838F">
            <wp:extent cx="6071235" cy="3424767"/>
            <wp:effectExtent l="0" t="0" r="0" b="0"/>
            <wp:docPr id="19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9A0E96F" w14:textId="77777777" w:rsidR="00135493" w:rsidRPr="00023DF9" w:rsidRDefault="00F74026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49" w:name="_Toc492208179"/>
      <w:r w:rsidRPr="00023DF9">
        <w:rPr>
          <w:lang w:val="uk-UA"/>
        </w:rPr>
        <w:t>Рис.</w:t>
      </w:r>
      <w:r w:rsidR="00CF4445" w:rsidRPr="00023DF9">
        <w:rPr>
          <w:lang w:val="uk-UA"/>
        </w:rPr>
        <w:t xml:space="preserve"> </w:t>
      </w:r>
      <w:r w:rsidRPr="00023DF9">
        <w:rPr>
          <w:lang w:val="uk-UA"/>
        </w:rPr>
        <w:t>8. Р</w:t>
      </w:r>
      <w:r w:rsidR="00D64B76" w:rsidRPr="00023DF9">
        <w:rPr>
          <w:lang w:val="uk-UA"/>
        </w:rPr>
        <w:t>оль місцевої влади в економічному розвитку і сприянні бізнесу</w:t>
      </w:r>
      <w:bookmarkEnd w:id="49"/>
    </w:p>
    <w:p w14:paraId="229A3F8E" w14:textId="77777777" w:rsidR="000541DF" w:rsidRPr="00023DF9" w:rsidRDefault="000541DF" w:rsidP="000541DF">
      <w:pPr>
        <w:tabs>
          <w:tab w:val="left" w:pos="-4820"/>
          <w:tab w:val="left" w:pos="-567"/>
          <w:tab w:val="left" w:pos="0"/>
        </w:tabs>
        <w:suppressAutoHyphens/>
        <w:spacing w:before="120"/>
        <w:ind w:right="-1"/>
        <w:jc w:val="both"/>
        <w:rPr>
          <w:color w:val="000000"/>
        </w:rPr>
      </w:pPr>
      <w:r w:rsidRPr="00023DF9">
        <w:rPr>
          <w:color w:val="000000"/>
        </w:rPr>
        <w:t xml:space="preserve">Більшість респондентів на </w:t>
      </w:r>
      <w:r>
        <w:rPr>
          <w:color w:val="000000"/>
        </w:rPr>
        <w:t>за</w:t>
      </w:r>
      <w:r w:rsidRPr="00023DF9">
        <w:rPr>
          <w:color w:val="000000"/>
        </w:rPr>
        <w:t>питання щодо дій влади, спрямованих на покращення бізнес-клімату у місті зазначили такі:</w:t>
      </w:r>
    </w:p>
    <w:p w14:paraId="1284E21C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Підвищити рівень співпраці влади та бізнесу</w:t>
      </w:r>
      <w:r>
        <w:rPr>
          <w:color w:val="000000"/>
        </w:rPr>
        <w:t>.</w:t>
      </w:r>
    </w:p>
    <w:p w14:paraId="0EE31681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Почути бізнес, дослухатися</w:t>
      </w:r>
      <w:r>
        <w:rPr>
          <w:color w:val="000000"/>
        </w:rPr>
        <w:t>.</w:t>
      </w:r>
    </w:p>
    <w:p w14:paraId="38E30D88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Питання, що стосуються підприємства попередньо розглядати на погоджених комісіях разом з представниками бізнесу</w:t>
      </w:r>
      <w:r>
        <w:rPr>
          <w:color w:val="000000"/>
        </w:rPr>
        <w:t>.</w:t>
      </w:r>
    </w:p>
    <w:p w14:paraId="798AFCDC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Прозорість прийняття рішень відносно дозволів для малого бізнесу</w:t>
      </w:r>
      <w:r>
        <w:rPr>
          <w:color w:val="000000"/>
        </w:rPr>
        <w:t>.</w:t>
      </w:r>
    </w:p>
    <w:p w14:paraId="641377AF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 xml:space="preserve">Узгоджувати дії влади і малого та середнього бізнесу по </w:t>
      </w:r>
      <w:r>
        <w:rPr>
          <w:color w:val="000000"/>
        </w:rPr>
        <w:t>у</w:t>
      </w:r>
      <w:r w:rsidRPr="00163D40">
        <w:rPr>
          <w:color w:val="000000"/>
        </w:rPr>
        <w:t>сім питанням</w:t>
      </w:r>
      <w:r>
        <w:rPr>
          <w:color w:val="000000"/>
        </w:rPr>
        <w:t>.</w:t>
      </w:r>
    </w:p>
    <w:p w14:paraId="59E366D7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Відкрити окремий ЦНАП для бізнесу</w:t>
      </w:r>
      <w:r>
        <w:rPr>
          <w:color w:val="000000"/>
        </w:rPr>
        <w:t>.</w:t>
      </w:r>
    </w:p>
    <w:p w14:paraId="03ED2006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Запровадити навчальні семінари для тих, хто розпочинає бізнес</w:t>
      </w:r>
      <w:r>
        <w:rPr>
          <w:color w:val="000000"/>
        </w:rPr>
        <w:t xml:space="preserve"> в т. ч. для жінок</w:t>
      </w:r>
      <w:r w:rsidRPr="00163D40">
        <w:rPr>
          <w:color w:val="000000"/>
        </w:rPr>
        <w:t>, зробити комплексні консультаційні центри</w:t>
      </w:r>
      <w:r>
        <w:rPr>
          <w:color w:val="000000"/>
        </w:rPr>
        <w:t>.</w:t>
      </w:r>
    </w:p>
    <w:p w14:paraId="3AF23875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Організація безкоштовних юридичних консультацій</w:t>
      </w:r>
      <w:r>
        <w:rPr>
          <w:color w:val="000000"/>
        </w:rPr>
        <w:t>.</w:t>
      </w:r>
    </w:p>
    <w:p w14:paraId="796CB5C5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Популяризація місцевих товарів та послуг на всеукраїнському та міжнародному рівні</w:t>
      </w:r>
      <w:r>
        <w:rPr>
          <w:color w:val="000000"/>
        </w:rPr>
        <w:t>.</w:t>
      </w:r>
    </w:p>
    <w:p w14:paraId="5A863B87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Організація та проведення виставок виробів легкої промисловості</w:t>
      </w:r>
      <w:r>
        <w:rPr>
          <w:color w:val="000000"/>
        </w:rPr>
        <w:t>.</w:t>
      </w:r>
    </w:p>
    <w:p w14:paraId="6AA698B6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Доступність і фінансування</w:t>
      </w:r>
      <w:r>
        <w:rPr>
          <w:color w:val="000000"/>
        </w:rPr>
        <w:t>.</w:t>
      </w:r>
    </w:p>
    <w:p w14:paraId="143D62D3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Зменшити податки</w:t>
      </w:r>
      <w:r>
        <w:rPr>
          <w:color w:val="000000"/>
        </w:rPr>
        <w:t>.</w:t>
      </w:r>
    </w:p>
    <w:p w14:paraId="1204F0ED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lastRenderedPageBreak/>
        <w:t>Дуже високі тарифи на оренду, для підприємців, треба якось регулювати їх та підтримувати малий бізнес, а не задавлювати податками</w:t>
      </w:r>
      <w:r>
        <w:rPr>
          <w:color w:val="000000"/>
        </w:rPr>
        <w:t>.</w:t>
      </w:r>
    </w:p>
    <w:p w14:paraId="629B7762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 xml:space="preserve">Створювати для підприємств </w:t>
      </w:r>
      <w:r>
        <w:rPr>
          <w:color w:val="000000"/>
        </w:rPr>
        <w:t xml:space="preserve">сприятливий </w:t>
      </w:r>
      <w:r w:rsidRPr="00163D40">
        <w:rPr>
          <w:color w:val="000000"/>
        </w:rPr>
        <w:t>клімат, що не робиться сьогодні взагалі</w:t>
      </w:r>
      <w:r>
        <w:rPr>
          <w:color w:val="000000"/>
        </w:rPr>
        <w:t>.</w:t>
      </w:r>
    </w:p>
    <w:p w14:paraId="013FC8CA" w14:textId="77777777" w:rsidR="000541DF" w:rsidRPr="00163D40" w:rsidRDefault="000541DF" w:rsidP="000541DF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Забезпечити вільний під’їзд до об’єкт</w:t>
      </w:r>
      <w:r>
        <w:rPr>
          <w:color w:val="000000"/>
        </w:rPr>
        <w:t>ів</w:t>
      </w:r>
      <w:r w:rsidRPr="00163D40">
        <w:rPr>
          <w:color w:val="000000"/>
        </w:rPr>
        <w:t xml:space="preserve"> бізнес</w:t>
      </w:r>
      <w:r>
        <w:rPr>
          <w:color w:val="000000"/>
        </w:rPr>
        <w:t>у</w:t>
      </w:r>
      <w:r w:rsidRPr="00163D40">
        <w:rPr>
          <w:color w:val="000000"/>
        </w:rPr>
        <w:t>, підтримати проект щодо будівництва дор</w:t>
      </w:r>
      <w:r>
        <w:rPr>
          <w:color w:val="000000"/>
        </w:rPr>
        <w:t>і</w:t>
      </w:r>
      <w:r w:rsidRPr="00163D40">
        <w:rPr>
          <w:color w:val="000000"/>
        </w:rPr>
        <w:t>г та під’їзн</w:t>
      </w:r>
      <w:r>
        <w:rPr>
          <w:color w:val="000000"/>
        </w:rPr>
        <w:t>их шляхів.</w:t>
      </w:r>
    </w:p>
    <w:p w14:paraId="0706AD3A" w14:textId="77777777" w:rsidR="000541DF" w:rsidRPr="00163D40" w:rsidRDefault="000541DF" w:rsidP="000541DF">
      <w:pPr>
        <w:tabs>
          <w:tab w:val="left" w:pos="-4820"/>
          <w:tab w:val="left" w:pos="0"/>
        </w:tabs>
        <w:suppressAutoHyphens/>
        <w:spacing w:before="60"/>
        <w:jc w:val="both"/>
        <w:rPr>
          <w:color w:val="000000"/>
        </w:rPr>
      </w:pPr>
      <w:r>
        <w:rPr>
          <w:color w:val="000000"/>
        </w:rPr>
        <w:t>Також були думки, що м</w:t>
      </w:r>
      <w:r w:rsidRPr="00163D40">
        <w:rPr>
          <w:color w:val="000000"/>
        </w:rPr>
        <w:t>ісцева влада робить все можливе для стабільного розвитку бізнес</w:t>
      </w:r>
      <w:r>
        <w:rPr>
          <w:color w:val="000000"/>
        </w:rPr>
        <w:t>у.</w:t>
      </w:r>
    </w:p>
    <w:p w14:paraId="34DB8EE5" w14:textId="26303442" w:rsidR="000541DF" w:rsidRDefault="000541DF" w:rsidP="000541DF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>Підприємців запитали також про роль місцевої влади в економічному розвитку і сприянні бізнесу, а також запросили оцінити запропоновані послуги за наступними критеріями: 1 – повністю згодні, 2 – скоріше згодні, 3 – скоріше незгодні, 4 – повністю незгодні. Респонденти активно підтримують всі з запропонованих послуг.</w:t>
      </w:r>
    </w:p>
    <w:p w14:paraId="3D2824D6" w14:textId="68E96BB4" w:rsidR="00474897" w:rsidRPr="00023DF9" w:rsidRDefault="00474897" w:rsidP="00CF4445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>Найбільшою популярністю серед респондентів користуються дії влади, спрямовані на:</w:t>
      </w:r>
    </w:p>
    <w:p w14:paraId="4819F398" w14:textId="77777777" w:rsidR="00F9505B" w:rsidRPr="00163D40" w:rsidRDefault="00F9505B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 xml:space="preserve">розвиток міської інфраструктури (дороги, мережі </w:t>
      </w:r>
      <w:proofErr w:type="spellStart"/>
      <w:r w:rsidRPr="00163D40">
        <w:rPr>
          <w:color w:val="000000"/>
        </w:rPr>
        <w:t>електро</w:t>
      </w:r>
      <w:proofErr w:type="spellEnd"/>
      <w:r w:rsidRPr="00163D40">
        <w:rPr>
          <w:color w:val="000000"/>
        </w:rPr>
        <w:t>-, водо-,</w:t>
      </w:r>
      <w:r w:rsidR="00CF4445" w:rsidRPr="00163D40">
        <w:rPr>
          <w:color w:val="000000"/>
        </w:rPr>
        <w:t xml:space="preserve"> газопостачання</w:t>
      </w:r>
      <w:r w:rsidRPr="00163D40">
        <w:rPr>
          <w:color w:val="000000"/>
        </w:rPr>
        <w:t>);</w:t>
      </w:r>
    </w:p>
    <w:p w14:paraId="26A2DD7F" w14:textId="77777777" w:rsidR="00453F1A" w:rsidRPr="00163D40" w:rsidRDefault="00453F1A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прозорі механізми використання комунального майна;</w:t>
      </w:r>
    </w:p>
    <w:p w14:paraId="51180B5B" w14:textId="77777777" w:rsidR="00453F1A" w:rsidRPr="00163D40" w:rsidRDefault="00453F1A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запровадження прозорих механізмів надання земельних ділянок;</w:t>
      </w:r>
    </w:p>
    <w:p w14:paraId="22788112" w14:textId="77777777" w:rsidR="00305E19" w:rsidRPr="00163D40" w:rsidRDefault="00305E19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надання якісних адміністративних послуг</w:t>
      </w:r>
      <w:r w:rsidR="0057046B" w:rsidRPr="00163D40">
        <w:rPr>
          <w:color w:val="000000"/>
        </w:rPr>
        <w:t>, зокрема електронних</w:t>
      </w:r>
      <w:r w:rsidRPr="00163D40">
        <w:rPr>
          <w:color w:val="000000"/>
        </w:rPr>
        <w:t>;</w:t>
      </w:r>
    </w:p>
    <w:p w14:paraId="03FC4F4F" w14:textId="77777777" w:rsidR="000B52C5" w:rsidRPr="00163D40" w:rsidRDefault="000B52C5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покращення доступу до інформації;</w:t>
      </w:r>
    </w:p>
    <w:p w14:paraId="017B2CEB" w14:textId="77777777" w:rsidR="000B52C5" w:rsidRPr="00163D40" w:rsidRDefault="000B52C5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розвиток робочої сили;</w:t>
      </w:r>
    </w:p>
    <w:p w14:paraId="6D76F515" w14:textId="77777777" w:rsidR="00F9505B" w:rsidRPr="00163D40" w:rsidRDefault="00F9505B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залучення інвестицій</w:t>
      </w:r>
      <w:r w:rsidR="009C22E0" w:rsidRPr="00163D40">
        <w:rPr>
          <w:color w:val="000000"/>
        </w:rPr>
        <w:t>;</w:t>
      </w:r>
    </w:p>
    <w:p w14:paraId="07A50BF0" w14:textId="77777777" w:rsidR="006522FD" w:rsidRPr="00163D40" w:rsidRDefault="006522FD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фінансові стимули для розвитку бізнесу</w:t>
      </w:r>
      <w:r w:rsidR="009C22E0" w:rsidRPr="00163D40">
        <w:rPr>
          <w:color w:val="000000"/>
        </w:rPr>
        <w:t>;</w:t>
      </w:r>
    </w:p>
    <w:p w14:paraId="61C7A504" w14:textId="77777777" w:rsidR="000B52C5" w:rsidRPr="00163D40" w:rsidRDefault="000B52C5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маркетингова підтримка;</w:t>
      </w:r>
    </w:p>
    <w:p w14:paraId="43127873" w14:textId="22D2CA03" w:rsidR="000B52C5" w:rsidRPr="00163D40" w:rsidRDefault="000B52C5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 xml:space="preserve">підтримка підприємців-початківців </w:t>
      </w:r>
      <w:r w:rsidR="00E45088">
        <w:rPr>
          <w:color w:val="000000"/>
        </w:rPr>
        <w:t xml:space="preserve">в </w:t>
      </w:r>
      <w:proofErr w:type="spellStart"/>
      <w:r w:rsidR="00E45088">
        <w:rPr>
          <w:color w:val="000000"/>
        </w:rPr>
        <w:t>т.ч</w:t>
      </w:r>
      <w:proofErr w:type="spellEnd"/>
      <w:r w:rsidR="00E45088">
        <w:rPr>
          <w:color w:val="000000"/>
        </w:rPr>
        <w:t xml:space="preserve">. жінок-підприємців </w:t>
      </w:r>
      <w:r w:rsidRPr="00163D40">
        <w:rPr>
          <w:color w:val="000000"/>
        </w:rPr>
        <w:t>(розвиток Бізнес-інкубаторів).</w:t>
      </w:r>
    </w:p>
    <w:p w14:paraId="36A3A021" w14:textId="77777777" w:rsidR="00474897" w:rsidRPr="00023DF9" w:rsidRDefault="00EC2019" w:rsidP="00CF4445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rFonts w:cs="Arial"/>
        </w:rPr>
        <w:t>Фінансові стимули для розвитку бізнесу</w:t>
      </w:r>
      <w:r w:rsidRPr="00023DF9">
        <w:rPr>
          <w:color w:val="000000"/>
        </w:rPr>
        <w:t xml:space="preserve"> </w:t>
      </w:r>
      <w:r w:rsidR="00305E19" w:rsidRPr="00023DF9">
        <w:rPr>
          <w:color w:val="000000"/>
        </w:rPr>
        <w:t>отримало</w:t>
      </w:r>
      <w:r w:rsidR="00474897" w:rsidRPr="00023DF9">
        <w:rPr>
          <w:color w:val="000000"/>
        </w:rPr>
        <w:t xml:space="preserve"> найбільшу кількість негативних оцінок.</w:t>
      </w:r>
    </w:p>
    <w:p w14:paraId="3E42EF59" w14:textId="77777777" w:rsidR="00E6367A" w:rsidRPr="00023DF9" w:rsidRDefault="00E6367A" w:rsidP="00E6367A">
      <w:pPr>
        <w:pStyle w:val="1"/>
        <w:pageBreakBefore w:val="0"/>
        <w:spacing w:before="360"/>
      </w:pPr>
      <w:bookmarkStart w:id="50" w:name="_Toc300177951"/>
      <w:bookmarkStart w:id="51" w:name="_Toc492208170"/>
      <w:r w:rsidRPr="00023DF9">
        <w:t>Напрями розвитку місцевої економіки в майбутньому</w:t>
      </w:r>
      <w:bookmarkEnd w:id="50"/>
      <w:bookmarkEnd w:id="51"/>
    </w:p>
    <w:p w14:paraId="1C32011A" w14:textId="26FAF6CF" w:rsidR="00B556AC" w:rsidRPr="00163D40" w:rsidRDefault="006E4B3E" w:rsidP="005C3DE2">
      <w:pPr>
        <w:tabs>
          <w:tab w:val="left" w:pos="-4820"/>
          <w:tab w:val="left" w:pos="0"/>
        </w:tabs>
        <w:suppressAutoHyphens/>
        <w:spacing w:before="120" w:after="120"/>
        <w:jc w:val="both"/>
        <w:rPr>
          <w:color w:val="000000"/>
        </w:rPr>
      </w:pPr>
      <w:r w:rsidRPr="00023DF9">
        <w:rPr>
          <w:color w:val="000000"/>
        </w:rPr>
        <w:t>Респонденти, ма</w:t>
      </w:r>
      <w:r w:rsidR="005C3DE2">
        <w:rPr>
          <w:color w:val="000000"/>
        </w:rPr>
        <w:t>ли</w:t>
      </w:r>
      <w:r w:rsidRPr="00023DF9">
        <w:rPr>
          <w:color w:val="000000"/>
        </w:rPr>
        <w:t xml:space="preserve"> змогу вибирати з запропонованих напрямків розвитку лише три найважливіші, які мають бути відображені в </w:t>
      </w:r>
      <w:r w:rsidR="00414882">
        <w:rPr>
          <w:color w:val="000000"/>
        </w:rPr>
        <w:t>С</w:t>
      </w:r>
      <w:r w:rsidRPr="00023DF9">
        <w:rPr>
          <w:color w:val="000000"/>
        </w:rPr>
        <w:t>тратегі</w:t>
      </w:r>
      <w:r w:rsidR="00414882">
        <w:rPr>
          <w:color w:val="000000"/>
        </w:rPr>
        <w:t>ї</w:t>
      </w:r>
      <w:r w:rsidRPr="00023DF9">
        <w:rPr>
          <w:color w:val="000000"/>
        </w:rPr>
        <w:t xml:space="preserve"> розвитку міста</w:t>
      </w:r>
      <w:r w:rsidR="005C3DE2">
        <w:rPr>
          <w:color w:val="000000"/>
        </w:rPr>
        <w:t>.</w:t>
      </w:r>
    </w:p>
    <w:p w14:paraId="45610163" w14:textId="77777777" w:rsidR="00A9202F" w:rsidRPr="00163D40" w:rsidRDefault="00F061DB" w:rsidP="00A9202F">
      <w:pPr>
        <w:pStyle w:val="af2"/>
        <w:spacing w:before="120"/>
        <w:rPr>
          <w:sz w:val="18"/>
          <w:lang w:val="uk-UA"/>
        </w:rPr>
      </w:pPr>
      <w:r w:rsidRPr="00023DF9">
        <w:rPr>
          <w:noProof/>
          <w:lang w:val="uk-UA" w:eastAsia="uk-UA"/>
        </w:rPr>
        <w:drawing>
          <wp:inline distT="0" distB="0" distL="0" distR="0" wp14:anchorId="0900977F" wp14:editId="1344DFAB">
            <wp:extent cx="6073140" cy="2599266"/>
            <wp:effectExtent l="0" t="0" r="381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57EFC9F" w14:textId="77777777" w:rsidR="001A2C80" w:rsidRPr="00023DF9" w:rsidRDefault="001A2C80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52" w:name="_Toc492208180"/>
      <w:r w:rsidRPr="00023DF9">
        <w:rPr>
          <w:lang w:val="uk-UA"/>
        </w:rPr>
        <w:t>Рис.</w:t>
      </w:r>
      <w:r w:rsidR="00CF4445" w:rsidRPr="00023DF9">
        <w:rPr>
          <w:lang w:val="uk-UA"/>
        </w:rPr>
        <w:t xml:space="preserve"> </w:t>
      </w:r>
      <w:r w:rsidRPr="00023DF9">
        <w:rPr>
          <w:lang w:val="uk-UA"/>
        </w:rPr>
        <w:t>9. Головні напрямки розвитку місцевої економіки,</w:t>
      </w:r>
      <w:r w:rsidR="00FC79E1" w:rsidRPr="00023DF9">
        <w:rPr>
          <w:lang w:val="uk-UA"/>
        </w:rPr>
        <w:t xml:space="preserve"> </w:t>
      </w:r>
      <w:r w:rsidRPr="00023DF9">
        <w:rPr>
          <w:lang w:val="uk-UA"/>
        </w:rPr>
        <w:t>%</w:t>
      </w:r>
      <w:bookmarkEnd w:id="52"/>
    </w:p>
    <w:p w14:paraId="39B4F1A3" w14:textId="7213490A" w:rsidR="005C3DE2" w:rsidRPr="00023DF9" w:rsidRDefault="005C3DE2" w:rsidP="005C3DE2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>
        <w:rPr>
          <w:color w:val="000000"/>
        </w:rPr>
        <w:t xml:space="preserve">Вибір респондентів найважливіших напрямів розвитку міста </w:t>
      </w:r>
      <w:r w:rsidRPr="00023DF9">
        <w:rPr>
          <w:color w:val="000000"/>
        </w:rPr>
        <w:t>розподіли</w:t>
      </w:r>
      <w:r>
        <w:rPr>
          <w:color w:val="000000"/>
        </w:rPr>
        <w:t>вся так</w:t>
      </w:r>
      <w:r w:rsidRPr="00023DF9">
        <w:rPr>
          <w:color w:val="000000"/>
        </w:rPr>
        <w:t>им чином:</w:t>
      </w:r>
    </w:p>
    <w:p w14:paraId="6DA6CF7B" w14:textId="77777777" w:rsidR="005C3DE2" w:rsidRPr="00163D40" w:rsidRDefault="005C3DE2" w:rsidP="005C3DE2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Розвиток малих і середніх підприємств – 80%;</w:t>
      </w:r>
    </w:p>
    <w:p w14:paraId="337296A6" w14:textId="77777777" w:rsidR="005C3DE2" w:rsidRPr="00163D40" w:rsidRDefault="005C3DE2" w:rsidP="005C3DE2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lastRenderedPageBreak/>
        <w:t>Розвиток промислового виробництва – 50%;</w:t>
      </w:r>
    </w:p>
    <w:p w14:paraId="4E0A269C" w14:textId="77777777" w:rsidR="005C3DE2" w:rsidRPr="00163D40" w:rsidRDefault="005C3DE2" w:rsidP="005C3DE2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Активізація громади – 25%;</w:t>
      </w:r>
    </w:p>
    <w:p w14:paraId="7678135F" w14:textId="77777777" w:rsidR="005C3DE2" w:rsidRPr="00163D40" w:rsidRDefault="005C3DE2" w:rsidP="005C3DE2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Енергоефективність – 23%;</w:t>
      </w:r>
    </w:p>
    <w:p w14:paraId="778C2882" w14:textId="77777777" w:rsidR="005C3DE2" w:rsidRPr="00163D40" w:rsidRDefault="005C3DE2" w:rsidP="005C3DE2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163D40">
        <w:rPr>
          <w:color w:val="000000"/>
        </w:rPr>
        <w:t>Покращення міської інфраструктури – 20%.</w:t>
      </w:r>
    </w:p>
    <w:p w14:paraId="63AE2871" w14:textId="3E7FAA30" w:rsidR="008361E6" w:rsidRPr="00023DF9" w:rsidRDefault="008361E6" w:rsidP="008361E6">
      <w:pPr>
        <w:tabs>
          <w:tab w:val="left" w:pos="-4820"/>
          <w:tab w:val="left" w:pos="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>Щодо найбільш перспективних для майбутнього економічного зростання галузей економіки міста Горішні Плавні респонденти дали відповіді:</w:t>
      </w:r>
    </w:p>
    <w:p w14:paraId="2B52583C" w14:textId="77777777" w:rsidR="008361E6" w:rsidRPr="00023DF9" w:rsidRDefault="008361E6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023DF9">
        <w:rPr>
          <w:color w:val="000000"/>
        </w:rPr>
        <w:t>гірничо-металургійний комплекс – 80%;</w:t>
      </w:r>
    </w:p>
    <w:p w14:paraId="110FBFD4" w14:textId="77777777" w:rsidR="008361E6" w:rsidRPr="00023DF9" w:rsidRDefault="008361E6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023DF9">
        <w:rPr>
          <w:color w:val="000000"/>
        </w:rPr>
        <w:t>легка промисловість – 78%;</w:t>
      </w:r>
    </w:p>
    <w:p w14:paraId="243EED2D" w14:textId="77777777" w:rsidR="008361E6" w:rsidRPr="00023DF9" w:rsidRDefault="008361E6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023DF9">
        <w:rPr>
          <w:color w:val="000000"/>
        </w:rPr>
        <w:t>торгівля та послуги – 40%;</w:t>
      </w:r>
    </w:p>
    <w:p w14:paraId="1D1DA3ED" w14:textId="77777777" w:rsidR="008361E6" w:rsidRPr="00023DF9" w:rsidRDefault="008361E6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023DF9">
        <w:rPr>
          <w:color w:val="000000"/>
        </w:rPr>
        <w:t>медичні послуги, краса та здоров'я – 38%;</w:t>
      </w:r>
    </w:p>
    <w:p w14:paraId="15268701" w14:textId="77777777" w:rsidR="008361E6" w:rsidRDefault="008361E6" w:rsidP="00163D40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023DF9">
        <w:rPr>
          <w:color w:val="000000"/>
        </w:rPr>
        <w:t>туризм – 25%</w:t>
      </w:r>
      <w:r>
        <w:rPr>
          <w:color w:val="000000"/>
        </w:rPr>
        <w:t>.</w:t>
      </w:r>
    </w:p>
    <w:p w14:paraId="0215E4EB" w14:textId="77777777" w:rsidR="003B0DD9" w:rsidRP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інформаційні технології (ІТ) – 8%;</w:t>
      </w:r>
    </w:p>
    <w:p w14:paraId="1CFBBDA7" w14:textId="77777777" w:rsidR="003B0DD9" w:rsidRP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харчова та переробна промисловість – 8%;</w:t>
      </w:r>
    </w:p>
    <w:p w14:paraId="00A75E94" w14:textId="77777777" w:rsidR="001634AC" w:rsidRPr="00023DF9" w:rsidRDefault="00583028" w:rsidP="00CF4445">
      <w:pPr>
        <w:pStyle w:val="af2"/>
        <w:spacing w:before="0"/>
        <w:rPr>
          <w:sz w:val="16"/>
          <w:lang w:val="uk-UA"/>
        </w:rPr>
      </w:pPr>
      <w:r w:rsidRPr="00023DF9">
        <w:rPr>
          <w:noProof/>
          <w:lang w:val="uk-UA" w:eastAsia="uk-UA"/>
        </w:rPr>
        <w:drawing>
          <wp:inline distT="0" distB="0" distL="0" distR="0" wp14:anchorId="56DD2581" wp14:editId="3983538C">
            <wp:extent cx="6100445" cy="1811867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FE41302" w14:textId="77777777" w:rsidR="001634AC" w:rsidRPr="00023DF9" w:rsidRDefault="001634AC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53" w:name="_Toc492208181"/>
      <w:r w:rsidRPr="00023DF9">
        <w:rPr>
          <w:lang w:val="uk-UA"/>
        </w:rPr>
        <w:t>Рис.</w:t>
      </w:r>
      <w:r w:rsidR="00CF4445" w:rsidRPr="00023DF9">
        <w:rPr>
          <w:lang w:val="uk-UA"/>
        </w:rPr>
        <w:t xml:space="preserve"> </w:t>
      </w:r>
      <w:r w:rsidRPr="00023DF9">
        <w:rPr>
          <w:lang w:val="uk-UA"/>
        </w:rPr>
        <w:t xml:space="preserve">10. </w:t>
      </w:r>
      <w:bookmarkStart w:id="54" w:name="_Toc298508529"/>
      <w:r w:rsidRPr="00023DF9">
        <w:rPr>
          <w:lang w:val="uk-UA"/>
        </w:rPr>
        <w:t>Головні сектори економіки міста</w:t>
      </w:r>
      <w:bookmarkEnd w:id="54"/>
      <w:r w:rsidR="00FC79E1" w:rsidRPr="00023DF9">
        <w:rPr>
          <w:lang w:val="uk-UA"/>
        </w:rPr>
        <w:t>, %</w:t>
      </w:r>
      <w:bookmarkEnd w:id="53"/>
    </w:p>
    <w:p w14:paraId="5BB9F2E4" w14:textId="77777777" w:rsidR="008361E6" w:rsidRPr="00023DF9" w:rsidRDefault="008361E6" w:rsidP="008361E6">
      <w:pPr>
        <w:tabs>
          <w:tab w:val="left" w:pos="-4820"/>
          <w:tab w:val="left" w:pos="0"/>
        </w:tabs>
        <w:suppressAutoHyphens/>
        <w:spacing w:before="60"/>
        <w:jc w:val="both"/>
        <w:rPr>
          <w:color w:val="000000"/>
        </w:rPr>
      </w:pPr>
    </w:p>
    <w:p w14:paraId="07A7FEE5" w14:textId="77777777" w:rsidR="00E6367A" w:rsidRPr="00023DF9" w:rsidRDefault="00E6367A" w:rsidP="00E6367A">
      <w:pPr>
        <w:pStyle w:val="1"/>
        <w:pageBreakBefore w:val="0"/>
        <w:spacing w:before="360"/>
      </w:pPr>
      <w:bookmarkStart w:id="55" w:name="_Toc300177952"/>
      <w:bookmarkStart w:id="56" w:name="_Toc492208171"/>
      <w:r w:rsidRPr="00023DF9">
        <w:t>Загальна оцінка бізнес-клімату у місті</w:t>
      </w:r>
      <w:bookmarkEnd w:id="55"/>
      <w:bookmarkEnd w:id="56"/>
    </w:p>
    <w:p w14:paraId="52EA3BC1" w14:textId="77777777" w:rsidR="0068020C" w:rsidRPr="00023DF9" w:rsidRDefault="0068020C" w:rsidP="00CF4445">
      <w:pPr>
        <w:tabs>
          <w:tab w:val="left" w:pos="-482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Респондентам запропонували висловити свої загальні враження про місто як місце для ведення бізнесу та оцінити його за </w:t>
      </w:r>
      <w:r w:rsidR="003B0DD9">
        <w:rPr>
          <w:color w:val="000000"/>
        </w:rPr>
        <w:t>таки</w:t>
      </w:r>
      <w:r w:rsidRPr="00023DF9">
        <w:rPr>
          <w:color w:val="000000"/>
        </w:rPr>
        <w:t>ми критеріями: 1</w:t>
      </w:r>
      <w:r w:rsidR="00295FF2" w:rsidRPr="00023DF9">
        <w:rPr>
          <w:color w:val="000000"/>
        </w:rPr>
        <w:t xml:space="preserve"> – </w:t>
      </w:r>
      <w:r w:rsidRPr="00023DF9">
        <w:rPr>
          <w:color w:val="000000"/>
        </w:rPr>
        <w:t>відмінно, 2</w:t>
      </w:r>
      <w:r w:rsidR="00295FF2" w:rsidRPr="00023DF9">
        <w:rPr>
          <w:color w:val="000000"/>
        </w:rPr>
        <w:t xml:space="preserve"> – </w:t>
      </w:r>
      <w:r w:rsidRPr="00023DF9">
        <w:rPr>
          <w:color w:val="000000"/>
        </w:rPr>
        <w:t>добре, 3</w:t>
      </w:r>
      <w:r w:rsidR="00295FF2" w:rsidRPr="00023DF9">
        <w:rPr>
          <w:color w:val="000000"/>
        </w:rPr>
        <w:t xml:space="preserve"> – </w:t>
      </w:r>
      <w:r w:rsidRPr="00023DF9">
        <w:rPr>
          <w:color w:val="000000"/>
        </w:rPr>
        <w:t>задовільно, 4</w:t>
      </w:r>
      <w:r w:rsidR="00295FF2" w:rsidRPr="00023DF9">
        <w:rPr>
          <w:color w:val="000000"/>
        </w:rPr>
        <w:t xml:space="preserve"> – </w:t>
      </w:r>
      <w:r w:rsidRPr="00023DF9">
        <w:rPr>
          <w:color w:val="000000"/>
        </w:rPr>
        <w:t>погано, 5</w:t>
      </w:r>
      <w:r w:rsidR="00295FF2" w:rsidRPr="00023DF9">
        <w:rPr>
          <w:color w:val="000000"/>
        </w:rPr>
        <w:t xml:space="preserve"> – </w:t>
      </w:r>
      <w:r w:rsidRPr="00023DF9">
        <w:rPr>
          <w:color w:val="000000"/>
        </w:rPr>
        <w:t>немає думки.</w:t>
      </w:r>
    </w:p>
    <w:p w14:paraId="7F034D86" w14:textId="77777777" w:rsidR="0068020C" w:rsidRPr="00023DF9" w:rsidRDefault="0068732F" w:rsidP="00CF4445">
      <w:pPr>
        <w:tabs>
          <w:tab w:val="left" w:pos="-482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Шість </w:t>
      </w:r>
      <w:r w:rsidR="0068020C" w:rsidRPr="00023DF9">
        <w:rPr>
          <w:color w:val="000000"/>
        </w:rPr>
        <w:t>респондент</w:t>
      </w:r>
      <w:r w:rsidR="00502D56" w:rsidRPr="00023DF9">
        <w:rPr>
          <w:color w:val="000000"/>
        </w:rPr>
        <w:t>ів</w:t>
      </w:r>
      <w:r w:rsidR="0068020C" w:rsidRPr="00023DF9">
        <w:rPr>
          <w:color w:val="000000"/>
        </w:rPr>
        <w:t xml:space="preserve"> оцінили місто як місце для ведення бізнесу на «відмін</w:t>
      </w:r>
      <w:r w:rsidR="008C3E6C" w:rsidRPr="00023DF9">
        <w:rPr>
          <w:color w:val="000000"/>
        </w:rPr>
        <w:t xml:space="preserve">но». На «добре» місто оцінили </w:t>
      </w:r>
      <w:r w:rsidRPr="00023DF9">
        <w:rPr>
          <w:color w:val="000000"/>
        </w:rPr>
        <w:t>1</w:t>
      </w:r>
      <w:r w:rsidR="00DA4A08" w:rsidRPr="00023DF9">
        <w:rPr>
          <w:color w:val="000000"/>
        </w:rPr>
        <w:t>6</w:t>
      </w:r>
      <w:r w:rsidR="008C3E6C" w:rsidRPr="00023DF9">
        <w:rPr>
          <w:color w:val="000000"/>
        </w:rPr>
        <w:t xml:space="preserve"> підприємців, </w:t>
      </w:r>
      <w:r w:rsidRPr="00023DF9">
        <w:rPr>
          <w:color w:val="000000"/>
        </w:rPr>
        <w:t>12</w:t>
      </w:r>
      <w:r w:rsidR="008C3E6C" w:rsidRPr="00023DF9">
        <w:rPr>
          <w:color w:val="000000"/>
        </w:rPr>
        <w:t xml:space="preserve"> </w:t>
      </w:r>
      <w:r w:rsidR="00B03911" w:rsidRPr="00023DF9">
        <w:rPr>
          <w:color w:val="000000"/>
        </w:rPr>
        <w:t>–</w:t>
      </w:r>
      <w:r w:rsidR="008C3E6C" w:rsidRPr="00023DF9">
        <w:rPr>
          <w:color w:val="000000"/>
        </w:rPr>
        <w:t xml:space="preserve"> «задовільно», </w:t>
      </w:r>
      <w:r w:rsidRPr="00023DF9">
        <w:rPr>
          <w:color w:val="000000"/>
        </w:rPr>
        <w:t>6</w:t>
      </w:r>
      <w:r w:rsidR="0068020C" w:rsidRPr="00023DF9">
        <w:rPr>
          <w:color w:val="000000"/>
        </w:rPr>
        <w:t xml:space="preserve"> респондент</w:t>
      </w:r>
      <w:r w:rsidR="008C3E6C" w:rsidRPr="00023DF9">
        <w:rPr>
          <w:color w:val="000000"/>
        </w:rPr>
        <w:t>ів</w:t>
      </w:r>
      <w:r w:rsidR="0068020C" w:rsidRPr="00023DF9">
        <w:rPr>
          <w:color w:val="000000"/>
        </w:rPr>
        <w:t xml:space="preserve"> </w:t>
      </w:r>
      <w:r w:rsidR="00B03911" w:rsidRPr="00023DF9">
        <w:rPr>
          <w:color w:val="000000"/>
        </w:rPr>
        <w:t>–</w:t>
      </w:r>
      <w:r w:rsidR="0068020C" w:rsidRPr="00023DF9">
        <w:rPr>
          <w:color w:val="000000"/>
        </w:rPr>
        <w:t xml:space="preserve"> «погано».</w:t>
      </w:r>
    </w:p>
    <w:p w14:paraId="3CC21BE5" w14:textId="77777777" w:rsidR="00F84DD2" w:rsidRPr="00023DF9" w:rsidRDefault="006249BA" w:rsidP="00F84948">
      <w:pPr>
        <w:tabs>
          <w:tab w:val="left" w:pos="-4820"/>
        </w:tabs>
        <w:suppressAutoHyphens/>
        <w:spacing w:after="120"/>
        <w:jc w:val="both"/>
        <w:rPr>
          <w:color w:val="000000"/>
          <w:sz w:val="16"/>
        </w:rPr>
      </w:pPr>
      <w:r w:rsidRPr="00023DF9">
        <w:rPr>
          <w:noProof/>
          <w:color w:val="000000"/>
          <w:lang w:eastAsia="uk-UA"/>
        </w:rPr>
        <w:drawing>
          <wp:inline distT="0" distB="0" distL="0" distR="0" wp14:anchorId="53AA5F81" wp14:editId="4A1EBDFE">
            <wp:extent cx="5925185" cy="1269242"/>
            <wp:effectExtent l="0" t="0" r="0" b="0"/>
            <wp:docPr id="16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DB4F0BC" w14:textId="77777777" w:rsidR="00264F53" w:rsidRPr="00023DF9" w:rsidRDefault="00264F53" w:rsidP="006C487B">
      <w:pPr>
        <w:pStyle w:val="FigureUkr"/>
        <w:tabs>
          <w:tab w:val="clear" w:pos="450"/>
        </w:tabs>
        <w:spacing w:before="60"/>
        <w:rPr>
          <w:lang w:val="uk-UA"/>
        </w:rPr>
      </w:pPr>
      <w:bookmarkStart w:id="57" w:name="_Toc492208182"/>
      <w:r w:rsidRPr="00023DF9">
        <w:rPr>
          <w:lang w:val="uk-UA"/>
        </w:rPr>
        <w:t>Рис.</w:t>
      </w:r>
      <w:r w:rsidR="00CF4445" w:rsidRPr="00023DF9">
        <w:rPr>
          <w:lang w:val="uk-UA"/>
        </w:rPr>
        <w:t xml:space="preserve"> </w:t>
      </w:r>
      <w:r w:rsidRPr="00023DF9">
        <w:rPr>
          <w:lang w:val="uk-UA"/>
        </w:rPr>
        <w:t xml:space="preserve">11. </w:t>
      </w:r>
      <w:bookmarkStart w:id="58" w:name="_Toc298508530"/>
      <w:r w:rsidRPr="00023DF9">
        <w:rPr>
          <w:lang w:val="uk-UA"/>
        </w:rPr>
        <w:t>Загальні враження про місцеву владу та місцевий бізнес-клімат</w:t>
      </w:r>
      <w:bookmarkEnd w:id="58"/>
      <w:r w:rsidRPr="00023DF9">
        <w:rPr>
          <w:lang w:val="uk-UA"/>
        </w:rPr>
        <w:t>,</w:t>
      </w:r>
      <w:r w:rsidR="00FC79E1" w:rsidRPr="00023DF9">
        <w:rPr>
          <w:lang w:val="uk-UA"/>
        </w:rPr>
        <w:t xml:space="preserve"> </w:t>
      </w:r>
      <w:r w:rsidRPr="00023DF9">
        <w:rPr>
          <w:lang w:val="uk-UA"/>
        </w:rPr>
        <w:t>%</w:t>
      </w:r>
      <w:bookmarkEnd w:id="57"/>
    </w:p>
    <w:p w14:paraId="2184669E" w14:textId="77777777" w:rsidR="003B0DD9" w:rsidRPr="00023DF9" w:rsidRDefault="003B0DD9" w:rsidP="003B0DD9">
      <w:pPr>
        <w:tabs>
          <w:tab w:val="left" w:pos="-4820"/>
        </w:tabs>
        <w:suppressAutoHyphens/>
        <w:spacing w:before="120"/>
        <w:jc w:val="both"/>
        <w:rPr>
          <w:color w:val="000000"/>
        </w:rPr>
      </w:pPr>
      <w:r w:rsidRPr="00023DF9">
        <w:rPr>
          <w:color w:val="000000"/>
        </w:rPr>
        <w:t xml:space="preserve">За тими ж самими критеріями респондентам також запропонували висловити свої загальні враження про місцеву владу. Відповіді на це запитання також демонструють, що міській владі необхідно удосконалювати менеджмент та підвищувати ефективність комунікацій і співпраці </w:t>
      </w:r>
      <w:r>
        <w:rPr>
          <w:color w:val="000000"/>
        </w:rPr>
        <w:t>з</w:t>
      </w:r>
      <w:r w:rsidRPr="00023DF9">
        <w:rPr>
          <w:color w:val="000000"/>
        </w:rPr>
        <w:t xml:space="preserve"> </w:t>
      </w:r>
      <w:r>
        <w:rPr>
          <w:color w:val="000000"/>
        </w:rPr>
        <w:t xml:space="preserve">представниками </w:t>
      </w:r>
      <w:r w:rsidRPr="00023DF9">
        <w:rPr>
          <w:color w:val="000000"/>
        </w:rPr>
        <w:t>бізнесу.</w:t>
      </w:r>
    </w:p>
    <w:p w14:paraId="6F617ADC" w14:textId="77777777" w:rsidR="003B0DD9" w:rsidRPr="00023DF9" w:rsidRDefault="003B0DD9" w:rsidP="003B0DD9">
      <w:pPr>
        <w:tabs>
          <w:tab w:val="left" w:pos="-4820"/>
        </w:tabs>
        <w:suppressAutoHyphens/>
        <w:spacing w:before="120" w:after="120"/>
        <w:jc w:val="both"/>
        <w:rPr>
          <w:color w:val="000000"/>
        </w:rPr>
      </w:pPr>
      <w:r w:rsidRPr="00023DF9">
        <w:rPr>
          <w:color w:val="000000"/>
        </w:rPr>
        <w:t xml:space="preserve">Два респонденти оцінили якість роботи місцевої влади на «відмінно». На «добре» та «задовільно» міську владу оцінило по 14 підприємців. Вісім респондентів оцінили роботу </w:t>
      </w:r>
      <w:r w:rsidRPr="00023DF9">
        <w:rPr>
          <w:color w:val="000000"/>
        </w:rPr>
        <w:lastRenderedPageBreak/>
        <w:t>міської ради, виконкому, міського голови та усіх виконавчих органів і служб як «погану». Два респонденти відповіли на це запитання із зазначенням «немає думки».</w:t>
      </w:r>
    </w:p>
    <w:p w14:paraId="09B3445C" w14:textId="77777777" w:rsidR="003B0DD9" w:rsidRDefault="002A3F29" w:rsidP="00CF4445">
      <w:pPr>
        <w:spacing w:before="120"/>
        <w:jc w:val="both"/>
        <w:rPr>
          <w:color w:val="000000"/>
        </w:rPr>
      </w:pPr>
      <w:r w:rsidRPr="00023DF9">
        <w:rPr>
          <w:color w:val="000000"/>
        </w:rPr>
        <w:t>Серед найважливіших «сильних» сторін міста з точки зору ведення бізнесу підприємці виокремили такі, як:</w:t>
      </w:r>
    </w:p>
    <w:p w14:paraId="3D522968" w14:textId="77777777" w:rsidR="003B0DD9" w:rsidRPr="003B0DD9" w:rsidRDefault="009525D3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багато кваліфікованих працівників у галузі легкої промисловості,</w:t>
      </w:r>
    </w:p>
    <w:p w14:paraId="140B462A" w14:textId="77777777" w:rsidR="003B0DD9" w:rsidRPr="003B0DD9" w:rsidRDefault="009525D3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молоде, перспективне місто з розвинутою інфраструктурою,</w:t>
      </w:r>
    </w:p>
    <w:p w14:paraId="0F8F6266" w14:textId="77777777" w:rsidR="003B0DD9" w:rsidRP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 xml:space="preserve">висока купівельна спроможність, доходи </w:t>
      </w:r>
      <w:r w:rsidR="009525D3" w:rsidRPr="003B0DD9">
        <w:rPr>
          <w:color w:val="000000"/>
        </w:rPr>
        <w:t>та фінансова стабільність населення,</w:t>
      </w:r>
    </w:p>
    <w:p w14:paraId="0ABE8BD2" w14:textId="4705E389" w:rsidR="003B0DD9" w:rsidRPr="00933A38" w:rsidRDefault="009525D3" w:rsidP="00EE5A58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09"/>
        <w:jc w:val="both"/>
        <w:rPr>
          <w:color w:val="000000"/>
        </w:rPr>
      </w:pPr>
      <w:r w:rsidRPr="003B0DD9">
        <w:rPr>
          <w:color w:val="000000"/>
        </w:rPr>
        <w:t xml:space="preserve">стабільна робота </w:t>
      </w:r>
      <w:r w:rsidR="00933A38" w:rsidRPr="00B27BD5">
        <w:rPr>
          <w:color w:val="000000"/>
        </w:rPr>
        <w:t xml:space="preserve">групи </w:t>
      </w:r>
      <w:r w:rsidR="00B27BD5" w:rsidRPr="00B27BD5">
        <w:rPr>
          <w:color w:val="000000"/>
        </w:rPr>
        <w:t>«</w:t>
      </w:r>
      <w:proofErr w:type="spellStart"/>
      <w:r w:rsidR="00933A38" w:rsidRPr="00B27BD5">
        <w:rPr>
          <w:color w:val="000000"/>
        </w:rPr>
        <w:t>Феррекспо</w:t>
      </w:r>
      <w:proofErr w:type="spellEnd"/>
      <w:r w:rsidR="00933A38" w:rsidRPr="00B27BD5">
        <w:rPr>
          <w:color w:val="000000"/>
        </w:rPr>
        <w:t>»,</w:t>
      </w:r>
    </w:p>
    <w:p w14:paraId="4B06A392" w14:textId="77777777" w:rsidR="003B0DD9" w:rsidRPr="003B0DD9" w:rsidRDefault="009525D3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невисокі місцеві податки,</w:t>
      </w:r>
    </w:p>
    <w:p w14:paraId="4D465597" w14:textId="448392A2" w:rsidR="00933A38" w:rsidRPr="00B27BD5" w:rsidRDefault="00933A38" w:rsidP="00933A38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09"/>
        <w:jc w:val="both"/>
        <w:rPr>
          <w:color w:val="000000"/>
        </w:rPr>
      </w:pPr>
      <w:r w:rsidRPr="00B27BD5">
        <w:rPr>
          <w:color w:val="000000"/>
        </w:rPr>
        <w:t>незабюрократизована процедура відкриття бізнесу</w:t>
      </w:r>
      <w:r w:rsidR="00B27BD5">
        <w:t>,</w:t>
      </w:r>
    </w:p>
    <w:p w14:paraId="0BF79F44" w14:textId="77777777" w:rsidR="003B0DD9" w:rsidRPr="003B0DD9" w:rsidRDefault="009525D3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відсутність тиску з боку фіскальних органів,</w:t>
      </w:r>
    </w:p>
    <w:p w14:paraId="35A59DF7" w14:textId="77777777" w:rsidR="003B0DD9" w:rsidRPr="003B0DD9" w:rsidRDefault="009525D3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компактність розташування і невеликі розміри міста,</w:t>
      </w:r>
    </w:p>
    <w:p w14:paraId="2DA9D14B" w14:textId="77777777" w:rsidR="003B0DD9" w:rsidRPr="003B0DD9" w:rsidRDefault="009525D3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розвинута легка промисловість,</w:t>
      </w:r>
    </w:p>
    <w:p w14:paraId="66CEE570" w14:textId="77777777" w:rsidR="003B0DD9" w:rsidRP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 xml:space="preserve">низький рівень </w:t>
      </w:r>
      <w:r w:rsidR="009525D3" w:rsidRPr="003B0DD9">
        <w:rPr>
          <w:color w:val="000000"/>
        </w:rPr>
        <w:t>безробіття,</w:t>
      </w:r>
    </w:p>
    <w:p w14:paraId="2A44E68F" w14:textId="77777777" w:rsidR="002A3F29" w:rsidRP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працююча промисловість</w:t>
      </w:r>
      <w:r w:rsidR="00FC79E1" w:rsidRPr="003B0DD9">
        <w:rPr>
          <w:color w:val="000000"/>
        </w:rPr>
        <w:t>.</w:t>
      </w:r>
    </w:p>
    <w:p w14:paraId="304DD2DE" w14:textId="77777777" w:rsidR="003B0DD9" w:rsidRDefault="002A3F29" w:rsidP="00CF4445">
      <w:pPr>
        <w:spacing w:before="120"/>
        <w:jc w:val="both"/>
        <w:rPr>
          <w:color w:val="000000"/>
        </w:rPr>
      </w:pPr>
      <w:r w:rsidRPr="00023DF9">
        <w:rPr>
          <w:color w:val="000000"/>
        </w:rPr>
        <w:t>Серед основних «слабких» сторін міста з точки зору ведення бізнесу підприємці зазначили</w:t>
      </w:r>
      <w:r w:rsidR="003B0DD9">
        <w:rPr>
          <w:color w:val="000000"/>
        </w:rPr>
        <w:t>:</w:t>
      </w:r>
    </w:p>
    <w:p w14:paraId="349F5D19" w14:textId="77777777" w:rsid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поганий стан навколишнього середовища;</w:t>
      </w:r>
    </w:p>
    <w:p w14:paraId="60C368BD" w14:textId="77777777" w:rsid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«дуже багато однопланових підприємств на одній вулиці»;</w:t>
      </w:r>
    </w:p>
    <w:p w14:paraId="6CA34F38" w14:textId="0F8D40B2" w:rsidR="003B0DD9" w:rsidRDefault="00075395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 xml:space="preserve"> </w:t>
      </w:r>
      <w:r w:rsidR="003B0DD9" w:rsidRPr="003B0DD9">
        <w:rPr>
          <w:color w:val="000000"/>
        </w:rPr>
        <w:t>«тупикове» розміщення міста, відсутність прямого залізничного сполучення;</w:t>
      </w:r>
    </w:p>
    <w:p w14:paraId="502307A9" w14:textId="77777777" w:rsid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>
        <w:rPr>
          <w:color w:val="000000"/>
        </w:rPr>
        <w:t>високий рівень</w:t>
      </w:r>
      <w:r w:rsidRPr="003B0DD9">
        <w:rPr>
          <w:color w:val="000000"/>
        </w:rPr>
        <w:t xml:space="preserve"> і недобросовісна конкуренція;</w:t>
      </w:r>
    </w:p>
    <w:p w14:paraId="6AE9C305" w14:textId="77777777" w:rsid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відсутність навчальних інституцій;</w:t>
      </w:r>
    </w:p>
    <w:p w14:paraId="24EB94D9" w14:textId="77777777" w:rsid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низький рівень готовності населення працювати в якості персоналу, відсутність кваліфікованого персоналу (особливо робітничих професій), обмеженість ринку праці;</w:t>
      </w:r>
    </w:p>
    <w:p w14:paraId="091391B7" w14:textId="77777777" w:rsid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proofErr w:type="spellStart"/>
      <w:r w:rsidRPr="003B0DD9">
        <w:rPr>
          <w:color w:val="000000"/>
        </w:rPr>
        <w:t>мономісто</w:t>
      </w:r>
      <w:proofErr w:type="spellEnd"/>
      <w:r w:rsidRPr="003B0DD9">
        <w:rPr>
          <w:color w:val="000000"/>
        </w:rPr>
        <w:t>;</w:t>
      </w:r>
    </w:p>
    <w:p w14:paraId="4EC9D4C0" w14:textId="77777777" w:rsid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відсутність транспортної інфраструктури;</w:t>
      </w:r>
    </w:p>
    <w:p w14:paraId="2EFD5EDE" w14:textId="77777777" w:rsidR="00E6367A" w:rsidRPr="003B0DD9" w:rsidRDefault="003B0DD9" w:rsidP="003B0DD9">
      <w:pPr>
        <w:numPr>
          <w:ilvl w:val="0"/>
          <w:numId w:val="13"/>
        </w:numPr>
        <w:tabs>
          <w:tab w:val="left" w:pos="-4820"/>
          <w:tab w:val="left" w:pos="0"/>
        </w:tabs>
        <w:suppressAutoHyphens/>
        <w:spacing w:before="60"/>
        <w:ind w:left="714" w:hanging="357"/>
        <w:jc w:val="both"/>
        <w:rPr>
          <w:color w:val="000000"/>
        </w:rPr>
      </w:pPr>
      <w:r w:rsidRPr="003B0DD9">
        <w:rPr>
          <w:color w:val="000000"/>
        </w:rPr>
        <w:t>неактивний споживач.</w:t>
      </w:r>
    </w:p>
    <w:sectPr w:rsidR="00E6367A" w:rsidRPr="003B0DD9" w:rsidSect="00023DF9">
      <w:headerReference w:type="even" r:id="rId24"/>
      <w:headerReference w:type="default" r:id="rId25"/>
      <w:footerReference w:type="even" r:id="rId26"/>
      <w:footerReference w:type="default" r:id="rId27"/>
      <w:pgSz w:w="11906" w:h="16838" w:code="9"/>
      <w:pgMar w:top="1247" w:right="1134" w:bottom="1134" w:left="113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2CC77" w14:textId="77777777" w:rsidR="00877D75" w:rsidRDefault="00877D75" w:rsidP="00C847C1">
      <w:r>
        <w:separator/>
      </w:r>
    </w:p>
    <w:p w14:paraId="2EEADC4E" w14:textId="77777777" w:rsidR="00877D75" w:rsidRDefault="00877D75"/>
    <w:p w14:paraId="03126578" w14:textId="77777777" w:rsidR="00877D75" w:rsidRDefault="00877D75" w:rsidP="00E63B05"/>
    <w:p w14:paraId="73CB6ADB" w14:textId="77777777" w:rsidR="00877D75" w:rsidRDefault="00877D75" w:rsidP="00E63B05"/>
    <w:p w14:paraId="5DCF5197" w14:textId="77777777" w:rsidR="00877D75" w:rsidRDefault="00877D75"/>
    <w:p w14:paraId="7579EC56" w14:textId="77777777" w:rsidR="00877D75" w:rsidRDefault="00877D75"/>
  </w:endnote>
  <w:endnote w:type="continuationSeparator" w:id="0">
    <w:p w14:paraId="1F7586DB" w14:textId="77777777" w:rsidR="00877D75" w:rsidRDefault="00877D75" w:rsidP="00C847C1">
      <w:r>
        <w:continuationSeparator/>
      </w:r>
    </w:p>
    <w:p w14:paraId="7AC33EA5" w14:textId="77777777" w:rsidR="00877D75" w:rsidRDefault="00877D75"/>
    <w:p w14:paraId="2F473DE6" w14:textId="77777777" w:rsidR="00877D75" w:rsidRDefault="00877D75" w:rsidP="00E63B05"/>
    <w:p w14:paraId="5B1E6111" w14:textId="77777777" w:rsidR="00877D75" w:rsidRDefault="00877D75" w:rsidP="00E63B05"/>
    <w:p w14:paraId="377EB214" w14:textId="77777777" w:rsidR="00877D75" w:rsidRDefault="00877D75"/>
    <w:p w14:paraId="12826822" w14:textId="77777777" w:rsidR="00877D75" w:rsidRDefault="00877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31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76582" w14:textId="13778634" w:rsidR="000541DF" w:rsidRPr="00AB49EA" w:rsidRDefault="000541DF" w:rsidP="00AB49EA">
    <w:pPr>
      <w:pStyle w:val="a8"/>
      <w:pBdr>
        <w:top w:val="single" w:sz="12" w:space="1" w:color="678C94"/>
      </w:pBdr>
      <w:rPr>
        <w:rFonts w:ascii="Arial" w:hAnsi="Arial" w:cs="Arial"/>
        <w:sz w:val="18"/>
        <w:szCs w:val="18"/>
      </w:rPr>
    </w:pPr>
    <w:r w:rsidRPr="00AB49EA">
      <w:rPr>
        <w:rFonts w:ascii="Arial" w:hAnsi="Arial" w:cs="Arial"/>
        <w:sz w:val="18"/>
        <w:szCs w:val="18"/>
      </w:rPr>
      <w:fldChar w:fldCharType="begin"/>
    </w:r>
    <w:r w:rsidRPr="00AB49EA">
      <w:rPr>
        <w:rFonts w:ascii="Arial" w:hAnsi="Arial" w:cs="Arial"/>
        <w:sz w:val="18"/>
        <w:szCs w:val="18"/>
      </w:rPr>
      <w:instrText>PAGE   \* MERGEFORMAT</w:instrText>
    </w:r>
    <w:r w:rsidRPr="00AB49EA">
      <w:rPr>
        <w:rFonts w:ascii="Arial" w:hAnsi="Arial" w:cs="Arial"/>
        <w:sz w:val="18"/>
        <w:szCs w:val="18"/>
      </w:rPr>
      <w:fldChar w:fldCharType="separate"/>
    </w:r>
    <w:r w:rsidR="00075395">
      <w:rPr>
        <w:rFonts w:ascii="Arial" w:hAnsi="Arial" w:cs="Arial"/>
        <w:noProof/>
        <w:sz w:val="18"/>
        <w:szCs w:val="18"/>
      </w:rPr>
      <w:t>8</w:t>
    </w:r>
    <w:r w:rsidRPr="00AB49EA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07830" w14:textId="00E3B756" w:rsidR="000541DF" w:rsidRPr="00AB49EA" w:rsidRDefault="000541DF" w:rsidP="00396197">
    <w:pPr>
      <w:pStyle w:val="a8"/>
      <w:pBdr>
        <w:top w:val="single" w:sz="12" w:space="1" w:color="678C94"/>
      </w:pBdr>
      <w:tabs>
        <w:tab w:val="clear" w:pos="4680"/>
        <w:tab w:val="clear" w:pos="9360"/>
      </w:tabs>
      <w:jc w:val="right"/>
      <w:rPr>
        <w:rFonts w:ascii="Arial" w:hAnsi="Arial" w:cs="Arial"/>
      </w:rPr>
    </w:pPr>
    <w:r w:rsidRPr="00AB49EA">
      <w:rPr>
        <w:rFonts w:ascii="Arial" w:hAnsi="Arial" w:cs="Arial"/>
        <w:sz w:val="18"/>
        <w:szCs w:val="18"/>
      </w:rPr>
      <w:fldChar w:fldCharType="begin"/>
    </w:r>
    <w:r w:rsidRPr="00AB49EA">
      <w:rPr>
        <w:rFonts w:ascii="Arial" w:hAnsi="Arial" w:cs="Arial"/>
        <w:sz w:val="18"/>
        <w:szCs w:val="18"/>
      </w:rPr>
      <w:instrText>PAGE   \* MERGEFORMAT</w:instrText>
    </w:r>
    <w:r w:rsidRPr="00AB49EA">
      <w:rPr>
        <w:rFonts w:ascii="Arial" w:hAnsi="Arial" w:cs="Arial"/>
        <w:sz w:val="18"/>
        <w:szCs w:val="18"/>
      </w:rPr>
      <w:fldChar w:fldCharType="separate"/>
    </w:r>
    <w:r w:rsidR="00075395">
      <w:rPr>
        <w:rFonts w:ascii="Arial" w:hAnsi="Arial" w:cs="Arial"/>
        <w:noProof/>
        <w:sz w:val="18"/>
        <w:szCs w:val="18"/>
      </w:rPr>
      <w:t>7</w:t>
    </w:r>
    <w:r w:rsidRPr="00AB49E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DD093" w14:textId="77777777" w:rsidR="00877D75" w:rsidRDefault="00877D75" w:rsidP="00C847C1">
      <w:r>
        <w:separator/>
      </w:r>
    </w:p>
    <w:p w14:paraId="16E773F1" w14:textId="77777777" w:rsidR="00877D75" w:rsidRDefault="00877D75"/>
    <w:p w14:paraId="4857A48A" w14:textId="77777777" w:rsidR="00877D75" w:rsidRDefault="00877D75" w:rsidP="00E63B05"/>
    <w:p w14:paraId="6550209E" w14:textId="77777777" w:rsidR="00877D75" w:rsidRDefault="00877D75" w:rsidP="00E63B05"/>
    <w:p w14:paraId="4E00291C" w14:textId="77777777" w:rsidR="00877D75" w:rsidRDefault="00877D75"/>
    <w:p w14:paraId="7735FD99" w14:textId="77777777" w:rsidR="00877D75" w:rsidRDefault="00877D75"/>
  </w:footnote>
  <w:footnote w:type="continuationSeparator" w:id="0">
    <w:p w14:paraId="00907D04" w14:textId="77777777" w:rsidR="00877D75" w:rsidRDefault="00877D75" w:rsidP="00C847C1">
      <w:r>
        <w:continuationSeparator/>
      </w:r>
    </w:p>
    <w:p w14:paraId="4218AA8A" w14:textId="77777777" w:rsidR="00877D75" w:rsidRDefault="00877D75"/>
    <w:p w14:paraId="475350CB" w14:textId="77777777" w:rsidR="00877D75" w:rsidRDefault="00877D75" w:rsidP="00E63B05"/>
    <w:p w14:paraId="624F46D3" w14:textId="77777777" w:rsidR="00877D75" w:rsidRDefault="00877D75" w:rsidP="00E63B05"/>
    <w:p w14:paraId="165CE6A5" w14:textId="77777777" w:rsidR="00877D75" w:rsidRDefault="00877D75"/>
    <w:p w14:paraId="05090131" w14:textId="77777777" w:rsidR="00877D75" w:rsidRDefault="00877D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68B90" w14:textId="77777777" w:rsidR="000541DF" w:rsidRDefault="000541DF" w:rsidP="00AB49EA">
    <w:pPr>
      <w:pStyle w:val="a6"/>
      <w:pBdr>
        <w:bottom w:val="single" w:sz="12" w:space="1" w:color="678C94"/>
      </w:pBdr>
      <w:rPr>
        <w:rFonts w:ascii="Arial" w:hAnsi="Arial" w:cs="Arial"/>
        <w:sz w:val="18"/>
        <w:szCs w:val="18"/>
        <w:lang w:val="uk-UA"/>
      </w:rPr>
    </w:pPr>
    <w:r>
      <w:rPr>
        <w:rFonts w:ascii="Arial" w:hAnsi="Arial" w:cs="Arial"/>
        <w:sz w:val="18"/>
        <w:szCs w:val="18"/>
        <w:lang w:val="uk-UA"/>
      </w:rPr>
      <w:t xml:space="preserve">Матеріали до </w:t>
    </w:r>
    <w:r w:rsidRPr="001B3229">
      <w:rPr>
        <w:rFonts w:ascii="Arial" w:hAnsi="Arial" w:cs="Arial"/>
        <w:sz w:val="18"/>
        <w:szCs w:val="18"/>
        <w:lang w:val="uk-UA"/>
      </w:rPr>
      <w:t>Стратегі</w:t>
    </w:r>
    <w:r>
      <w:rPr>
        <w:rFonts w:ascii="Arial" w:hAnsi="Arial" w:cs="Arial"/>
        <w:sz w:val="18"/>
        <w:szCs w:val="18"/>
        <w:lang w:val="uk-UA"/>
      </w:rPr>
      <w:t>ї розвитку міста Горішні Плавні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4615D" w14:textId="77777777" w:rsidR="000541DF" w:rsidRPr="00B13CB0" w:rsidRDefault="000541DF" w:rsidP="00D14268">
    <w:pPr>
      <w:pStyle w:val="a6"/>
      <w:pBdr>
        <w:bottom w:val="single" w:sz="12" w:space="1" w:color="678C94"/>
      </w:pBdr>
      <w:jc w:val="right"/>
      <w:rPr>
        <w:rFonts w:ascii="Arial" w:hAnsi="Arial" w:cs="Arial"/>
        <w:sz w:val="18"/>
        <w:szCs w:val="18"/>
        <w:lang w:val="uk-UA"/>
      </w:rPr>
    </w:pPr>
    <w:r>
      <w:rPr>
        <w:rFonts w:ascii="Arial" w:hAnsi="Arial" w:cs="Arial"/>
        <w:sz w:val="18"/>
        <w:szCs w:val="18"/>
        <w:lang w:val="uk-UA"/>
      </w:rPr>
      <w:t>Р</w:t>
    </w:r>
    <w:r w:rsidRPr="00787FBF">
      <w:rPr>
        <w:rFonts w:ascii="Arial" w:hAnsi="Arial" w:cs="Arial"/>
        <w:sz w:val="18"/>
        <w:szCs w:val="18"/>
        <w:lang w:val="uk-UA"/>
      </w:rPr>
      <w:t>езультати опитування</w:t>
    </w:r>
    <w:r>
      <w:rPr>
        <w:rFonts w:ascii="Arial" w:hAnsi="Arial" w:cs="Arial"/>
        <w:sz w:val="18"/>
        <w:szCs w:val="18"/>
        <w:lang w:val="uk-UA"/>
      </w:rPr>
      <w:t xml:space="preserve"> </w:t>
    </w:r>
    <w:r w:rsidRPr="00787FBF">
      <w:rPr>
        <w:rFonts w:ascii="Arial" w:hAnsi="Arial" w:cs="Arial"/>
        <w:sz w:val="18"/>
        <w:szCs w:val="18"/>
        <w:lang w:val="uk-UA"/>
      </w:rPr>
      <w:t>представників бізнесу</w:t>
    </w:r>
    <w:r>
      <w:rPr>
        <w:rFonts w:ascii="Arial" w:hAnsi="Arial" w:cs="Arial"/>
        <w:sz w:val="18"/>
        <w:szCs w:val="18"/>
        <w:lang w:val="uk-UA"/>
      </w:rPr>
      <w:t xml:space="preserve"> </w:t>
    </w:r>
    <w:r w:rsidRPr="00787FBF">
      <w:rPr>
        <w:rFonts w:ascii="Arial" w:hAnsi="Arial" w:cs="Arial"/>
        <w:sz w:val="18"/>
        <w:szCs w:val="18"/>
        <w:lang w:val="uk-UA"/>
      </w:rPr>
      <w:t xml:space="preserve">міста </w:t>
    </w:r>
    <w:r>
      <w:rPr>
        <w:rFonts w:ascii="Arial" w:hAnsi="Arial" w:cs="Arial"/>
        <w:sz w:val="18"/>
        <w:szCs w:val="18"/>
        <w:lang w:val="uk-UA"/>
      </w:rPr>
      <w:t>Горішні Плавні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8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9">
    <w:nsid w:val="00000011"/>
    <w:multiLevelType w:val="singleLevel"/>
    <w:tmpl w:val="00000011"/>
    <w:name w:val="WW8Num1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0">
    <w:nsid w:val="00000014"/>
    <w:multiLevelType w:val="singleLevel"/>
    <w:tmpl w:val="00000014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1">
    <w:nsid w:val="00000015"/>
    <w:multiLevelType w:val="singleLevel"/>
    <w:tmpl w:val="00000015"/>
    <w:name w:val="WW8Num2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2">
    <w:nsid w:val="00000016"/>
    <w:multiLevelType w:val="singleLevel"/>
    <w:tmpl w:val="00000016"/>
    <w:name w:val="WW8Num2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3">
    <w:nsid w:val="00000017"/>
    <w:multiLevelType w:val="singleLevel"/>
    <w:tmpl w:val="00000017"/>
    <w:name w:val="WW8Num2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4">
    <w:nsid w:val="00000019"/>
    <w:multiLevelType w:val="singleLevel"/>
    <w:tmpl w:val="00000019"/>
    <w:name w:val="WW8Num25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5">
    <w:nsid w:val="0000001C"/>
    <w:multiLevelType w:val="singleLevel"/>
    <w:tmpl w:val="0000001C"/>
    <w:name w:val="WW8Num2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6">
    <w:nsid w:val="0000001E"/>
    <w:multiLevelType w:val="singleLevel"/>
    <w:tmpl w:val="0000001E"/>
    <w:name w:val="WW8Num3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7">
    <w:nsid w:val="0000001F"/>
    <w:multiLevelType w:val="singleLevel"/>
    <w:tmpl w:val="0000001F"/>
    <w:name w:val="WW8Num3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18">
    <w:nsid w:val="00000022"/>
    <w:multiLevelType w:val="singleLevel"/>
    <w:tmpl w:val="00000022"/>
    <w:name w:val="WW8Num3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19">
    <w:nsid w:val="00000023"/>
    <w:multiLevelType w:val="singleLevel"/>
    <w:tmpl w:val="00000023"/>
    <w:name w:val="WW8Num3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0">
    <w:nsid w:val="00000024"/>
    <w:multiLevelType w:val="singleLevel"/>
    <w:tmpl w:val="00000024"/>
    <w:name w:val="WW8Num3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21">
    <w:nsid w:val="00000025"/>
    <w:multiLevelType w:val="singleLevel"/>
    <w:tmpl w:val="00000025"/>
    <w:name w:val="WW8Num3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2">
    <w:nsid w:val="00502FC3"/>
    <w:multiLevelType w:val="hybridMultilevel"/>
    <w:tmpl w:val="0E80B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2D232A"/>
    <w:multiLevelType w:val="hybridMultilevel"/>
    <w:tmpl w:val="6636BCC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67F5BD2"/>
    <w:multiLevelType w:val="multilevel"/>
    <w:tmpl w:val="172AF27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113B410F"/>
    <w:multiLevelType w:val="hybridMultilevel"/>
    <w:tmpl w:val="41967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9E20E2"/>
    <w:multiLevelType w:val="hybridMultilevel"/>
    <w:tmpl w:val="47F00E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D258EE"/>
    <w:multiLevelType w:val="hybridMultilevel"/>
    <w:tmpl w:val="B99C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C675D9B"/>
    <w:multiLevelType w:val="hybridMultilevel"/>
    <w:tmpl w:val="757A52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1140A5"/>
    <w:multiLevelType w:val="hybridMultilevel"/>
    <w:tmpl w:val="B7F0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07E2D57"/>
    <w:multiLevelType w:val="multilevel"/>
    <w:tmpl w:val="179CFBDA"/>
    <w:lvl w:ilvl="0">
      <w:start w:val="1"/>
      <w:numFmt w:val="decimal"/>
      <w:pStyle w:val="TableTitle"/>
      <w:lvlText w:val="Таблиця %1."/>
      <w:lvlJc w:val="left"/>
      <w:pPr>
        <w:tabs>
          <w:tab w:val="num" w:pos="4735"/>
        </w:tabs>
        <w:ind w:left="4735" w:hanging="1474"/>
      </w:pPr>
      <w:rPr>
        <w:rFonts w:ascii="Arial" w:hAnsi="Arial" w:hint="default"/>
        <w:b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267E6E03"/>
    <w:multiLevelType w:val="hybridMultilevel"/>
    <w:tmpl w:val="CA640A60"/>
    <w:lvl w:ilvl="0" w:tplc="5C2A44D0">
      <w:start w:val="1"/>
      <w:numFmt w:val="decimal"/>
      <w:pStyle w:val="7"/>
      <w:lvlText w:val="Таблиця %1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9D138F"/>
    <w:multiLevelType w:val="hybridMultilevel"/>
    <w:tmpl w:val="36A0E5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024071"/>
    <w:multiLevelType w:val="hybridMultilevel"/>
    <w:tmpl w:val="C646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D96851"/>
    <w:multiLevelType w:val="hybridMultilevel"/>
    <w:tmpl w:val="8DF6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B43941"/>
    <w:multiLevelType w:val="hybridMultilevel"/>
    <w:tmpl w:val="7420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9D69AF"/>
    <w:multiLevelType w:val="hybridMultilevel"/>
    <w:tmpl w:val="68D05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4F1F23"/>
    <w:multiLevelType w:val="hybridMultilevel"/>
    <w:tmpl w:val="4022EE02"/>
    <w:lvl w:ilvl="0" w:tplc="41EA2C9A">
      <w:start w:val="1"/>
      <w:numFmt w:val="decimal"/>
      <w:lvlText w:val="Рис. %1. "/>
      <w:lvlJc w:val="righ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D515C67"/>
    <w:multiLevelType w:val="hybridMultilevel"/>
    <w:tmpl w:val="2ADA5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0145FA"/>
    <w:multiLevelType w:val="multilevel"/>
    <w:tmpl w:val="7B00176A"/>
    <w:styleLink w:val="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9304854"/>
    <w:multiLevelType w:val="hybridMultilevel"/>
    <w:tmpl w:val="B0F6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5D6D32"/>
    <w:multiLevelType w:val="multilevel"/>
    <w:tmpl w:val="DBD401AE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B0566DE"/>
    <w:multiLevelType w:val="hybridMultilevel"/>
    <w:tmpl w:val="54D4E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EA0A17"/>
    <w:multiLevelType w:val="hybridMultilevel"/>
    <w:tmpl w:val="691E0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BB3106"/>
    <w:multiLevelType w:val="hybridMultilevel"/>
    <w:tmpl w:val="E5B277E6"/>
    <w:lvl w:ilvl="0" w:tplc="517A456C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7A5EF5"/>
    <w:multiLevelType w:val="hybridMultilevel"/>
    <w:tmpl w:val="BF82705C"/>
    <w:lvl w:ilvl="0" w:tplc="19B0F0DC">
      <w:start w:val="1"/>
      <w:numFmt w:val="decimal"/>
      <w:pStyle w:val="LINCFigureUkr"/>
      <w:lvlText w:val="Рис.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49372A"/>
    <w:multiLevelType w:val="hybridMultilevel"/>
    <w:tmpl w:val="085AB9D0"/>
    <w:lvl w:ilvl="0" w:tplc="F0A48A7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277A4C"/>
    <w:multiLevelType w:val="hybridMultilevel"/>
    <w:tmpl w:val="FA5EB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9"/>
  </w:num>
  <w:num w:numId="3">
    <w:abstractNumId w:val="31"/>
  </w:num>
  <w:num w:numId="4">
    <w:abstractNumId w:val="44"/>
  </w:num>
  <w:num w:numId="5">
    <w:abstractNumId w:val="46"/>
  </w:num>
  <w:num w:numId="6">
    <w:abstractNumId w:val="30"/>
  </w:num>
  <w:num w:numId="7">
    <w:abstractNumId w:val="24"/>
  </w:num>
  <w:num w:numId="8">
    <w:abstractNumId w:val="37"/>
  </w:num>
  <w:num w:numId="9">
    <w:abstractNumId w:val="29"/>
  </w:num>
  <w:num w:numId="10">
    <w:abstractNumId w:val="38"/>
  </w:num>
  <w:num w:numId="11">
    <w:abstractNumId w:val="35"/>
  </w:num>
  <w:num w:numId="12">
    <w:abstractNumId w:val="40"/>
  </w:num>
  <w:num w:numId="13">
    <w:abstractNumId w:val="23"/>
  </w:num>
  <w:num w:numId="14">
    <w:abstractNumId w:val="45"/>
  </w:num>
  <w:num w:numId="15">
    <w:abstractNumId w:val="27"/>
  </w:num>
  <w:num w:numId="16">
    <w:abstractNumId w:val="43"/>
  </w:num>
  <w:num w:numId="17">
    <w:abstractNumId w:val="47"/>
  </w:num>
  <w:num w:numId="18">
    <w:abstractNumId w:val="33"/>
  </w:num>
  <w:num w:numId="19">
    <w:abstractNumId w:val="34"/>
  </w:num>
  <w:num w:numId="20">
    <w:abstractNumId w:val="22"/>
  </w:num>
  <w:num w:numId="21">
    <w:abstractNumId w:val="37"/>
    <w:lvlOverride w:ilvl="0">
      <w:startOverride w:val="1"/>
    </w:lvlOverride>
  </w:num>
  <w:num w:numId="22">
    <w:abstractNumId w:val="25"/>
  </w:num>
  <w:num w:numId="23">
    <w:abstractNumId w:val="37"/>
    <w:lvlOverride w:ilvl="0">
      <w:startOverride w:val="1"/>
    </w:lvlOverride>
  </w:num>
  <w:num w:numId="24">
    <w:abstractNumId w:val="42"/>
  </w:num>
  <w:num w:numId="25">
    <w:abstractNumId w:val="36"/>
  </w:num>
  <w:num w:numId="26">
    <w:abstractNumId w:val="26"/>
  </w:num>
  <w:num w:numId="27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57"/>
  <w:displayVerticalDrawingGridEvery w:val="2"/>
  <w:characterSpacingControl w:val="doNotCompress"/>
  <w:hdrShapeDefaults>
    <o:shapedefaults v:ext="edit" spidmax="2049">
      <o:colormru v:ext="edit" colors="#9eb7bc,#678c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28"/>
    <w:rsid w:val="00001022"/>
    <w:rsid w:val="0000143C"/>
    <w:rsid w:val="00001BF2"/>
    <w:rsid w:val="00002389"/>
    <w:rsid w:val="00002CC9"/>
    <w:rsid w:val="00002ED0"/>
    <w:rsid w:val="0000312A"/>
    <w:rsid w:val="000040D4"/>
    <w:rsid w:val="00005592"/>
    <w:rsid w:val="00005594"/>
    <w:rsid w:val="00006760"/>
    <w:rsid w:val="00007BCE"/>
    <w:rsid w:val="000128ED"/>
    <w:rsid w:val="000130C3"/>
    <w:rsid w:val="0001419C"/>
    <w:rsid w:val="00014759"/>
    <w:rsid w:val="00014951"/>
    <w:rsid w:val="00014EC5"/>
    <w:rsid w:val="00016FCE"/>
    <w:rsid w:val="00017FB0"/>
    <w:rsid w:val="000200C9"/>
    <w:rsid w:val="00020D73"/>
    <w:rsid w:val="00022D67"/>
    <w:rsid w:val="00023DF9"/>
    <w:rsid w:val="00023FF4"/>
    <w:rsid w:val="00024618"/>
    <w:rsid w:val="00025350"/>
    <w:rsid w:val="000267B0"/>
    <w:rsid w:val="0002697F"/>
    <w:rsid w:val="00026E28"/>
    <w:rsid w:val="0002713F"/>
    <w:rsid w:val="000302D5"/>
    <w:rsid w:val="00032BBF"/>
    <w:rsid w:val="00032CDC"/>
    <w:rsid w:val="0003310E"/>
    <w:rsid w:val="000333C2"/>
    <w:rsid w:val="00034ED0"/>
    <w:rsid w:val="0003619E"/>
    <w:rsid w:val="00036564"/>
    <w:rsid w:val="0003661A"/>
    <w:rsid w:val="00036EE2"/>
    <w:rsid w:val="00040FB7"/>
    <w:rsid w:val="000426C1"/>
    <w:rsid w:val="00042A10"/>
    <w:rsid w:val="00043591"/>
    <w:rsid w:val="00046242"/>
    <w:rsid w:val="0004760B"/>
    <w:rsid w:val="000501E0"/>
    <w:rsid w:val="00051618"/>
    <w:rsid w:val="0005193C"/>
    <w:rsid w:val="00053B14"/>
    <w:rsid w:val="000541DF"/>
    <w:rsid w:val="000558DB"/>
    <w:rsid w:val="00055FB9"/>
    <w:rsid w:val="0005606F"/>
    <w:rsid w:val="00056604"/>
    <w:rsid w:val="000609A6"/>
    <w:rsid w:val="00062186"/>
    <w:rsid w:val="0006231F"/>
    <w:rsid w:val="00063325"/>
    <w:rsid w:val="000643DD"/>
    <w:rsid w:val="00065DF6"/>
    <w:rsid w:val="000672B0"/>
    <w:rsid w:val="0006781C"/>
    <w:rsid w:val="0007026B"/>
    <w:rsid w:val="000706CD"/>
    <w:rsid w:val="00074990"/>
    <w:rsid w:val="00074FE2"/>
    <w:rsid w:val="00075395"/>
    <w:rsid w:val="000766D8"/>
    <w:rsid w:val="000808A7"/>
    <w:rsid w:val="00080935"/>
    <w:rsid w:val="0008138A"/>
    <w:rsid w:val="00081B49"/>
    <w:rsid w:val="00081F2B"/>
    <w:rsid w:val="00083218"/>
    <w:rsid w:val="0008666E"/>
    <w:rsid w:val="00086907"/>
    <w:rsid w:val="0008701A"/>
    <w:rsid w:val="00090102"/>
    <w:rsid w:val="00090B80"/>
    <w:rsid w:val="00091846"/>
    <w:rsid w:val="00092684"/>
    <w:rsid w:val="00093A52"/>
    <w:rsid w:val="0009523A"/>
    <w:rsid w:val="00095DB2"/>
    <w:rsid w:val="0009688F"/>
    <w:rsid w:val="0009731E"/>
    <w:rsid w:val="0009768E"/>
    <w:rsid w:val="00097DAB"/>
    <w:rsid w:val="00097EBF"/>
    <w:rsid w:val="000A17BC"/>
    <w:rsid w:val="000A1E35"/>
    <w:rsid w:val="000A1FC8"/>
    <w:rsid w:val="000A3170"/>
    <w:rsid w:val="000A3AB5"/>
    <w:rsid w:val="000A41A9"/>
    <w:rsid w:val="000A4E07"/>
    <w:rsid w:val="000A5E0D"/>
    <w:rsid w:val="000B0072"/>
    <w:rsid w:val="000B1597"/>
    <w:rsid w:val="000B2F1B"/>
    <w:rsid w:val="000B3161"/>
    <w:rsid w:val="000B4FE2"/>
    <w:rsid w:val="000B52C5"/>
    <w:rsid w:val="000B5EB0"/>
    <w:rsid w:val="000B77EC"/>
    <w:rsid w:val="000C0035"/>
    <w:rsid w:val="000C1338"/>
    <w:rsid w:val="000C172C"/>
    <w:rsid w:val="000C288A"/>
    <w:rsid w:val="000C3162"/>
    <w:rsid w:val="000C43BC"/>
    <w:rsid w:val="000C760F"/>
    <w:rsid w:val="000D10BC"/>
    <w:rsid w:val="000D15B3"/>
    <w:rsid w:val="000D1C01"/>
    <w:rsid w:val="000D334D"/>
    <w:rsid w:val="000D3707"/>
    <w:rsid w:val="000D40C6"/>
    <w:rsid w:val="000D4BB8"/>
    <w:rsid w:val="000D6310"/>
    <w:rsid w:val="000D6824"/>
    <w:rsid w:val="000D6952"/>
    <w:rsid w:val="000D6A22"/>
    <w:rsid w:val="000D7D3E"/>
    <w:rsid w:val="000E1C39"/>
    <w:rsid w:val="000E26B0"/>
    <w:rsid w:val="000E440A"/>
    <w:rsid w:val="000E45E6"/>
    <w:rsid w:val="000E5516"/>
    <w:rsid w:val="000E700A"/>
    <w:rsid w:val="000E7454"/>
    <w:rsid w:val="000E75D7"/>
    <w:rsid w:val="000F00B8"/>
    <w:rsid w:val="000F048B"/>
    <w:rsid w:val="000F08C4"/>
    <w:rsid w:val="000F0FF7"/>
    <w:rsid w:val="000F26CE"/>
    <w:rsid w:val="000F29CB"/>
    <w:rsid w:val="000F2B48"/>
    <w:rsid w:val="000F3685"/>
    <w:rsid w:val="000F381B"/>
    <w:rsid w:val="000F6CE3"/>
    <w:rsid w:val="000F7E03"/>
    <w:rsid w:val="001007FC"/>
    <w:rsid w:val="001009B0"/>
    <w:rsid w:val="00101250"/>
    <w:rsid w:val="00103D36"/>
    <w:rsid w:val="0010547C"/>
    <w:rsid w:val="0010720C"/>
    <w:rsid w:val="0011199A"/>
    <w:rsid w:val="00112146"/>
    <w:rsid w:val="00112FC2"/>
    <w:rsid w:val="00113408"/>
    <w:rsid w:val="001148D0"/>
    <w:rsid w:val="00114AA7"/>
    <w:rsid w:val="001158F4"/>
    <w:rsid w:val="00116571"/>
    <w:rsid w:val="00116659"/>
    <w:rsid w:val="00117262"/>
    <w:rsid w:val="001179EF"/>
    <w:rsid w:val="00117B92"/>
    <w:rsid w:val="00117D6F"/>
    <w:rsid w:val="00120176"/>
    <w:rsid w:val="0012057D"/>
    <w:rsid w:val="0012102E"/>
    <w:rsid w:val="00121DA3"/>
    <w:rsid w:val="00121FE6"/>
    <w:rsid w:val="001229DE"/>
    <w:rsid w:val="00122DC6"/>
    <w:rsid w:val="00124649"/>
    <w:rsid w:val="00124778"/>
    <w:rsid w:val="001257A0"/>
    <w:rsid w:val="0013056C"/>
    <w:rsid w:val="00130ECE"/>
    <w:rsid w:val="0013114A"/>
    <w:rsid w:val="001326BD"/>
    <w:rsid w:val="00132AFF"/>
    <w:rsid w:val="0013398F"/>
    <w:rsid w:val="0013459A"/>
    <w:rsid w:val="00135493"/>
    <w:rsid w:val="00135D37"/>
    <w:rsid w:val="001369A0"/>
    <w:rsid w:val="00137429"/>
    <w:rsid w:val="00144B48"/>
    <w:rsid w:val="00144DEC"/>
    <w:rsid w:val="001458F6"/>
    <w:rsid w:val="0015052A"/>
    <w:rsid w:val="00151F01"/>
    <w:rsid w:val="001537DF"/>
    <w:rsid w:val="00153DCF"/>
    <w:rsid w:val="001556BC"/>
    <w:rsid w:val="001557E5"/>
    <w:rsid w:val="00156051"/>
    <w:rsid w:val="001563F9"/>
    <w:rsid w:val="00160CDF"/>
    <w:rsid w:val="00161F72"/>
    <w:rsid w:val="001634AC"/>
    <w:rsid w:val="00163743"/>
    <w:rsid w:val="00163D40"/>
    <w:rsid w:val="0016627F"/>
    <w:rsid w:val="0016649A"/>
    <w:rsid w:val="00167A1B"/>
    <w:rsid w:val="00171528"/>
    <w:rsid w:val="001715F1"/>
    <w:rsid w:val="0017264F"/>
    <w:rsid w:val="0017318B"/>
    <w:rsid w:val="001739A1"/>
    <w:rsid w:val="001754F2"/>
    <w:rsid w:val="00175F05"/>
    <w:rsid w:val="00176128"/>
    <w:rsid w:val="001772CB"/>
    <w:rsid w:val="0017766A"/>
    <w:rsid w:val="00177799"/>
    <w:rsid w:val="00177A51"/>
    <w:rsid w:val="00177DC0"/>
    <w:rsid w:val="00177EBF"/>
    <w:rsid w:val="001805ED"/>
    <w:rsid w:val="00180EE9"/>
    <w:rsid w:val="001829DB"/>
    <w:rsid w:val="00182BBB"/>
    <w:rsid w:val="00182F78"/>
    <w:rsid w:val="00182F7D"/>
    <w:rsid w:val="001838AD"/>
    <w:rsid w:val="00183B1E"/>
    <w:rsid w:val="00183E7C"/>
    <w:rsid w:val="00183E7F"/>
    <w:rsid w:val="00183FCF"/>
    <w:rsid w:val="00184380"/>
    <w:rsid w:val="001847D5"/>
    <w:rsid w:val="00185E8A"/>
    <w:rsid w:val="001901CE"/>
    <w:rsid w:val="0019215C"/>
    <w:rsid w:val="00192B18"/>
    <w:rsid w:val="001930D5"/>
    <w:rsid w:val="0019337C"/>
    <w:rsid w:val="00193741"/>
    <w:rsid w:val="001950BB"/>
    <w:rsid w:val="00195DAD"/>
    <w:rsid w:val="00195E16"/>
    <w:rsid w:val="001961FA"/>
    <w:rsid w:val="00196E35"/>
    <w:rsid w:val="001A097B"/>
    <w:rsid w:val="001A1815"/>
    <w:rsid w:val="001A1CAB"/>
    <w:rsid w:val="001A2B68"/>
    <w:rsid w:val="001A2C3B"/>
    <w:rsid w:val="001A2C80"/>
    <w:rsid w:val="001A4390"/>
    <w:rsid w:val="001A541C"/>
    <w:rsid w:val="001A69E8"/>
    <w:rsid w:val="001A6C2D"/>
    <w:rsid w:val="001A74B6"/>
    <w:rsid w:val="001A7563"/>
    <w:rsid w:val="001A7D85"/>
    <w:rsid w:val="001B1163"/>
    <w:rsid w:val="001B16AC"/>
    <w:rsid w:val="001B1DB5"/>
    <w:rsid w:val="001B3229"/>
    <w:rsid w:val="001B3A26"/>
    <w:rsid w:val="001B40F7"/>
    <w:rsid w:val="001B5995"/>
    <w:rsid w:val="001B61DC"/>
    <w:rsid w:val="001B7159"/>
    <w:rsid w:val="001B7CA9"/>
    <w:rsid w:val="001C0783"/>
    <w:rsid w:val="001C0B57"/>
    <w:rsid w:val="001C0BA3"/>
    <w:rsid w:val="001C0EC8"/>
    <w:rsid w:val="001C13CA"/>
    <w:rsid w:val="001C3049"/>
    <w:rsid w:val="001C431A"/>
    <w:rsid w:val="001C49E6"/>
    <w:rsid w:val="001C62FB"/>
    <w:rsid w:val="001D2045"/>
    <w:rsid w:val="001D4228"/>
    <w:rsid w:val="001D4B6A"/>
    <w:rsid w:val="001D4DBD"/>
    <w:rsid w:val="001D4F88"/>
    <w:rsid w:val="001D5B81"/>
    <w:rsid w:val="001D6ABE"/>
    <w:rsid w:val="001D6CB5"/>
    <w:rsid w:val="001D6F54"/>
    <w:rsid w:val="001D7384"/>
    <w:rsid w:val="001D760D"/>
    <w:rsid w:val="001E151C"/>
    <w:rsid w:val="001E1AA7"/>
    <w:rsid w:val="001E1BB6"/>
    <w:rsid w:val="001E29C8"/>
    <w:rsid w:val="001E37F8"/>
    <w:rsid w:val="001E3C5A"/>
    <w:rsid w:val="001E3DF9"/>
    <w:rsid w:val="001E4263"/>
    <w:rsid w:val="001E44B9"/>
    <w:rsid w:val="001E51F0"/>
    <w:rsid w:val="001E55B8"/>
    <w:rsid w:val="001E5896"/>
    <w:rsid w:val="001E5FBD"/>
    <w:rsid w:val="001F1433"/>
    <w:rsid w:val="001F17E4"/>
    <w:rsid w:val="001F1B28"/>
    <w:rsid w:val="001F2995"/>
    <w:rsid w:val="001F2DB1"/>
    <w:rsid w:val="001F304C"/>
    <w:rsid w:val="001F3459"/>
    <w:rsid w:val="001F3B04"/>
    <w:rsid w:val="001F5625"/>
    <w:rsid w:val="001F5B27"/>
    <w:rsid w:val="001F669F"/>
    <w:rsid w:val="00200858"/>
    <w:rsid w:val="0020484E"/>
    <w:rsid w:val="002048B1"/>
    <w:rsid w:val="00204BF5"/>
    <w:rsid w:val="002052CF"/>
    <w:rsid w:val="002058B0"/>
    <w:rsid w:val="00207949"/>
    <w:rsid w:val="00207BE2"/>
    <w:rsid w:val="00207E7D"/>
    <w:rsid w:val="002105C7"/>
    <w:rsid w:val="00211D19"/>
    <w:rsid w:val="00213B61"/>
    <w:rsid w:val="002164C0"/>
    <w:rsid w:val="00216865"/>
    <w:rsid w:val="002168D5"/>
    <w:rsid w:val="00217503"/>
    <w:rsid w:val="00220385"/>
    <w:rsid w:val="00220537"/>
    <w:rsid w:val="00220EBD"/>
    <w:rsid w:val="00223036"/>
    <w:rsid w:val="00223EAE"/>
    <w:rsid w:val="00225145"/>
    <w:rsid w:val="0022598B"/>
    <w:rsid w:val="0022609D"/>
    <w:rsid w:val="002269B0"/>
    <w:rsid w:val="00227EA1"/>
    <w:rsid w:val="00230CA5"/>
    <w:rsid w:val="0023155D"/>
    <w:rsid w:val="00233C4F"/>
    <w:rsid w:val="00233F67"/>
    <w:rsid w:val="00234C10"/>
    <w:rsid w:val="002356C8"/>
    <w:rsid w:val="00236512"/>
    <w:rsid w:val="002375BC"/>
    <w:rsid w:val="00241E73"/>
    <w:rsid w:val="00244102"/>
    <w:rsid w:val="002466F8"/>
    <w:rsid w:val="00246C29"/>
    <w:rsid w:val="002478C2"/>
    <w:rsid w:val="0025193B"/>
    <w:rsid w:val="0025225F"/>
    <w:rsid w:val="00252355"/>
    <w:rsid w:val="002524C2"/>
    <w:rsid w:val="00253301"/>
    <w:rsid w:val="002534FA"/>
    <w:rsid w:val="0025363D"/>
    <w:rsid w:val="002543A2"/>
    <w:rsid w:val="00254819"/>
    <w:rsid w:val="00256F3B"/>
    <w:rsid w:val="002607DF"/>
    <w:rsid w:val="002620BB"/>
    <w:rsid w:val="00262C03"/>
    <w:rsid w:val="00264F53"/>
    <w:rsid w:val="0026639F"/>
    <w:rsid w:val="00266957"/>
    <w:rsid w:val="0026799E"/>
    <w:rsid w:val="002703A9"/>
    <w:rsid w:val="002705E5"/>
    <w:rsid w:val="00272F4F"/>
    <w:rsid w:val="00274EAB"/>
    <w:rsid w:val="00275163"/>
    <w:rsid w:val="002767AB"/>
    <w:rsid w:val="00276E31"/>
    <w:rsid w:val="00280395"/>
    <w:rsid w:val="0028197B"/>
    <w:rsid w:val="00283364"/>
    <w:rsid w:val="00285E0D"/>
    <w:rsid w:val="00286CCE"/>
    <w:rsid w:val="00286EDD"/>
    <w:rsid w:val="002879E5"/>
    <w:rsid w:val="00290AFC"/>
    <w:rsid w:val="00290EA6"/>
    <w:rsid w:val="00291E28"/>
    <w:rsid w:val="0029286E"/>
    <w:rsid w:val="00292B21"/>
    <w:rsid w:val="00292F2F"/>
    <w:rsid w:val="002945E8"/>
    <w:rsid w:val="002954E0"/>
    <w:rsid w:val="00295FF2"/>
    <w:rsid w:val="00296AFC"/>
    <w:rsid w:val="00297B3D"/>
    <w:rsid w:val="00297B6D"/>
    <w:rsid w:val="002A0286"/>
    <w:rsid w:val="002A04FE"/>
    <w:rsid w:val="002A1300"/>
    <w:rsid w:val="002A156A"/>
    <w:rsid w:val="002A1A1D"/>
    <w:rsid w:val="002A2B13"/>
    <w:rsid w:val="002A2F31"/>
    <w:rsid w:val="002A386B"/>
    <w:rsid w:val="002A3F29"/>
    <w:rsid w:val="002A471E"/>
    <w:rsid w:val="002A5151"/>
    <w:rsid w:val="002A5F21"/>
    <w:rsid w:val="002A5FAF"/>
    <w:rsid w:val="002A7B2D"/>
    <w:rsid w:val="002B0FA8"/>
    <w:rsid w:val="002B19B0"/>
    <w:rsid w:val="002B229C"/>
    <w:rsid w:val="002B2749"/>
    <w:rsid w:val="002B2924"/>
    <w:rsid w:val="002B356A"/>
    <w:rsid w:val="002B386D"/>
    <w:rsid w:val="002B5C90"/>
    <w:rsid w:val="002B651F"/>
    <w:rsid w:val="002C133D"/>
    <w:rsid w:val="002C1D6F"/>
    <w:rsid w:val="002C3917"/>
    <w:rsid w:val="002C3AB7"/>
    <w:rsid w:val="002C3F5F"/>
    <w:rsid w:val="002C5964"/>
    <w:rsid w:val="002C69E3"/>
    <w:rsid w:val="002C7F32"/>
    <w:rsid w:val="002D1802"/>
    <w:rsid w:val="002D2EEC"/>
    <w:rsid w:val="002D4157"/>
    <w:rsid w:val="002D4ACE"/>
    <w:rsid w:val="002D5E32"/>
    <w:rsid w:val="002D6580"/>
    <w:rsid w:val="002D6B86"/>
    <w:rsid w:val="002E0C1B"/>
    <w:rsid w:val="002E127F"/>
    <w:rsid w:val="002E19C6"/>
    <w:rsid w:val="002E3BAE"/>
    <w:rsid w:val="002E402A"/>
    <w:rsid w:val="002E5309"/>
    <w:rsid w:val="002E60FF"/>
    <w:rsid w:val="002E6EE0"/>
    <w:rsid w:val="002E7162"/>
    <w:rsid w:val="002F0787"/>
    <w:rsid w:val="002F1C10"/>
    <w:rsid w:val="002F20E5"/>
    <w:rsid w:val="002F3F8F"/>
    <w:rsid w:val="002F46C5"/>
    <w:rsid w:val="002F5B03"/>
    <w:rsid w:val="002F6FC6"/>
    <w:rsid w:val="002F74FC"/>
    <w:rsid w:val="002F79DE"/>
    <w:rsid w:val="002F7D31"/>
    <w:rsid w:val="003002A1"/>
    <w:rsid w:val="003003B1"/>
    <w:rsid w:val="003028CE"/>
    <w:rsid w:val="0030535E"/>
    <w:rsid w:val="00305E19"/>
    <w:rsid w:val="003068FC"/>
    <w:rsid w:val="00307344"/>
    <w:rsid w:val="00307AF9"/>
    <w:rsid w:val="00311A66"/>
    <w:rsid w:val="00312359"/>
    <w:rsid w:val="00313211"/>
    <w:rsid w:val="00313343"/>
    <w:rsid w:val="003138E2"/>
    <w:rsid w:val="00314D23"/>
    <w:rsid w:val="003162C7"/>
    <w:rsid w:val="003169AC"/>
    <w:rsid w:val="0031733B"/>
    <w:rsid w:val="00317422"/>
    <w:rsid w:val="00317865"/>
    <w:rsid w:val="00317B1F"/>
    <w:rsid w:val="00320566"/>
    <w:rsid w:val="00322B53"/>
    <w:rsid w:val="00322BA2"/>
    <w:rsid w:val="00322BA5"/>
    <w:rsid w:val="00323A87"/>
    <w:rsid w:val="00324412"/>
    <w:rsid w:val="00324E4D"/>
    <w:rsid w:val="003300DC"/>
    <w:rsid w:val="00332462"/>
    <w:rsid w:val="00332726"/>
    <w:rsid w:val="00334A07"/>
    <w:rsid w:val="00334D4A"/>
    <w:rsid w:val="00334F46"/>
    <w:rsid w:val="00335F8D"/>
    <w:rsid w:val="00336CF2"/>
    <w:rsid w:val="00337F99"/>
    <w:rsid w:val="003407B0"/>
    <w:rsid w:val="00340BB6"/>
    <w:rsid w:val="00341618"/>
    <w:rsid w:val="00342739"/>
    <w:rsid w:val="00343369"/>
    <w:rsid w:val="00343FC9"/>
    <w:rsid w:val="00346EBC"/>
    <w:rsid w:val="00347882"/>
    <w:rsid w:val="00347BC1"/>
    <w:rsid w:val="00350DC1"/>
    <w:rsid w:val="00350EA6"/>
    <w:rsid w:val="00351077"/>
    <w:rsid w:val="00351F97"/>
    <w:rsid w:val="003556B0"/>
    <w:rsid w:val="00360D0A"/>
    <w:rsid w:val="00362039"/>
    <w:rsid w:val="003628CE"/>
    <w:rsid w:val="00362D6D"/>
    <w:rsid w:val="00364419"/>
    <w:rsid w:val="00365124"/>
    <w:rsid w:val="00365920"/>
    <w:rsid w:val="00365EF7"/>
    <w:rsid w:val="00366FB2"/>
    <w:rsid w:val="00367C2A"/>
    <w:rsid w:val="00370B6E"/>
    <w:rsid w:val="0037189C"/>
    <w:rsid w:val="00371966"/>
    <w:rsid w:val="0037226F"/>
    <w:rsid w:val="00372D15"/>
    <w:rsid w:val="00373651"/>
    <w:rsid w:val="003736A7"/>
    <w:rsid w:val="003754D2"/>
    <w:rsid w:val="0037583A"/>
    <w:rsid w:val="003768C2"/>
    <w:rsid w:val="00377FF7"/>
    <w:rsid w:val="0038178F"/>
    <w:rsid w:val="003833FC"/>
    <w:rsid w:val="0038549A"/>
    <w:rsid w:val="00385540"/>
    <w:rsid w:val="003874E8"/>
    <w:rsid w:val="003911D3"/>
    <w:rsid w:val="003912DF"/>
    <w:rsid w:val="003921CE"/>
    <w:rsid w:val="003935ED"/>
    <w:rsid w:val="00393DC8"/>
    <w:rsid w:val="003940F5"/>
    <w:rsid w:val="003950AB"/>
    <w:rsid w:val="0039551E"/>
    <w:rsid w:val="00396197"/>
    <w:rsid w:val="003976ED"/>
    <w:rsid w:val="003A0DE2"/>
    <w:rsid w:val="003A1CAC"/>
    <w:rsid w:val="003A2091"/>
    <w:rsid w:val="003A4392"/>
    <w:rsid w:val="003A5155"/>
    <w:rsid w:val="003A6417"/>
    <w:rsid w:val="003A6B31"/>
    <w:rsid w:val="003A7F4A"/>
    <w:rsid w:val="003B0790"/>
    <w:rsid w:val="003B0955"/>
    <w:rsid w:val="003B0DD9"/>
    <w:rsid w:val="003B1651"/>
    <w:rsid w:val="003B296E"/>
    <w:rsid w:val="003B3D70"/>
    <w:rsid w:val="003B449D"/>
    <w:rsid w:val="003B4C14"/>
    <w:rsid w:val="003B6302"/>
    <w:rsid w:val="003B633D"/>
    <w:rsid w:val="003C058C"/>
    <w:rsid w:val="003C21A1"/>
    <w:rsid w:val="003C4990"/>
    <w:rsid w:val="003C51C2"/>
    <w:rsid w:val="003C73E3"/>
    <w:rsid w:val="003C7866"/>
    <w:rsid w:val="003C79CA"/>
    <w:rsid w:val="003D026A"/>
    <w:rsid w:val="003D0317"/>
    <w:rsid w:val="003D067B"/>
    <w:rsid w:val="003D12EE"/>
    <w:rsid w:val="003D1384"/>
    <w:rsid w:val="003D30F3"/>
    <w:rsid w:val="003D39CF"/>
    <w:rsid w:val="003D4992"/>
    <w:rsid w:val="003D540E"/>
    <w:rsid w:val="003D551B"/>
    <w:rsid w:val="003D6295"/>
    <w:rsid w:val="003E0D39"/>
    <w:rsid w:val="003E395D"/>
    <w:rsid w:val="003E3C4C"/>
    <w:rsid w:val="003E3CB2"/>
    <w:rsid w:val="003E4D9D"/>
    <w:rsid w:val="003E575A"/>
    <w:rsid w:val="003E6D09"/>
    <w:rsid w:val="003E7AB6"/>
    <w:rsid w:val="003F0C1C"/>
    <w:rsid w:val="003F131D"/>
    <w:rsid w:val="003F25F6"/>
    <w:rsid w:val="003F27E8"/>
    <w:rsid w:val="003F3894"/>
    <w:rsid w:val="003F3B1A"/>
    <w:rsid w:val="003F3D1A"/>
    <w:rsid w:val="003F3D4B"/>
    <w:rsid w:val="003F48DB"/>
    <w:rsid w:val="003F4D6D"/>
    <w:rsid w:val="003F54ED"/>
    <w:rsid w:val="003F5FA4"/>
    <w:rsid w:val="003F78D5"/>
    <w:rsid w:val="003F7F57"/>
    <w:rsid w:val="004007D2"/>
    <w:rsid w:val="004027D2"/>
    <w:rsid w:val="00402EFF"/>
    <w:rsid w:val="00403B31"/>
    <w:rsid w:val="00403FBC"/>
    <w:rsid w:val="004053A7"/>
    <w:rsid w:val="004060E3"/>
    <w:rsid w:val="0041144D"/>
    <w:rsid w:val="0041173D"/>
    <w:rsid w:val="00412041"/>
    <w:rsid w:val="00414882"/>
    <w:rsid w:val="00414E5B"/>
    <w:rsid w:val="00416AC1"/>
    <w:rsid w:val="0042042C"/>
    <w:rsid w:val="004225C3"/>
    <w:rsid w:val="00422AC7"/>
    <w:rsid w:val="00422E99"/>
    <w:rsid w:val="00423FB6"/>
    <w:rsid w:val="00424B02"/>
    <w:rsid w:val="00425148"/>
    <w:rsid w:val="00426773"/>
    <w:rsid w:val="00426EA9"/>
    <w:rsid w:val="004278F3"/>
    <w:rsid w:val="004279D2"/>
    <w:rsid w:val="00430E45"/>
    <w:rsid w:val="00430F37"/>
    <w:rsid w:val="0043104E"/>
    <w:rsid w:val="0043117B"/>
    <w:rsid w:val="0043156C"/>
    <w:rsid w:val="00431728"/>
    <w:rsid w:val="00432A0B"/>
    <w:rsid w:val="00432B9D"/>
    <w:rsid w:val="00432CC1"/>
    <w:rsid w:val="00433220"/>
    <w:rsid w:val="00434915"/>
    <w:rsid w:val="00434EEE"/>
    <w:rsid w:val="0043500E"/>
    <w:rsid w:val="0043784E"/>
    <w:rsid w:val="00440564"/>
    <w:rsid w:val="004405DA"/>
    <w:rsid w:val="00440619"/>
    <w:rsid w:val="00440959"/>
    <w:rsid w:val="00441DC7"/>
    <w:rsid w:val="0044258F"/>
    <w:rsid w:val="00445881"/>
    <w:rsid w:val="00447244"/>
    <w:rsid w:val="004503B3"/>
    <w:rsid w:val="00450BCC"/>
    <w:rsid w:val="00451CF8"/>
    <w:rsid w:val="00452ACD"/>
    <w:rsid w:val="0045361A"/>
    <w:rsid w:val="004538C8"/>
    <w:rsid w:val="00453F1A"/>
    <w:rsid w:val="00454176"/>
    <w:rsid w:val="0045451A"/>
    <w:rsid w:val="004561AD"/>
    <w:rsid w:val="00456665"/>
    <w:rsid w:val="00456FD6"/>
    <w:rsid w:val="0046089B"/>
    <w:rsid w:val="00460AE8"/>
    <w:rsid w:val="00461529"/>
    <w:rsid w:val="00461B71"/>
    <w:rsid w:val="004673DC"/>
    <w:rsid w:val="00467A74"/>
    <w:rsid w:val="0047094A"/>
    <w:rsid w:val="00470A57"/>
    <w:rsid w:val="004714E4"/>
    <w:rsid w:val="00471D38"/>
    <w:rsid w:val="00471F57"/>
    <w:rsid w:val="00472457"/>
    <w:rsid w:val="004725DE"/>
    <w:rsid w:val="0047275B"/>
    <w:rsid w:val="00472E3E"/>
    <w:rsid w:val="00473F0D"/>
    <w:rsid w:val="00474897"/>
    <w:rsid w:val="004759A4"/>
    <w:rsid w:val="00476848"/>
    <w:rsid w:val="00476A9B"/>
    <w:rsid w:val="00477723"/>
    <w:rsid w:val="004777FA"/>
    <w:rsid w:val="00477921"/>
    <w:rsid w:val="00480B8C"/>
    <w:rsid w:val="0048113F"/>
    <w:rsid w:val="00481FD9"/>
    <w:rsid w:val="004825F7"/>
    <w:rsid w:val="004829D7"/>
    <w:rsid w:val="004846CF"/>
    <w:rsid w:val="00484777"/>
    <w:rsid w:val="00486B2A"/>
    <w:rsid w:val="0049159E"/>
    <w:rsid w:val="00492DB9"/>
    <w:rsid w:val="00495509"/>
    <w:rsid w:val="00495876"/>
    <w:rsid w:val="004964E8"/>
    <w:rsid w:val="00497352"/>
    <w:rsid w:val="00497364"/>
    <w:rsid w:val="0049746D"/>
    <w:rsid w:val="004A0D21"/>
    <w:rsid w:val="004A10B0"/>
    <w:rsid w:val="004A1886"/>
    <w:rsid w:val="004A2275"/>
    <w:rsid w:val="004A2BA6"/>
    <w:rsid w:val="004A6AFA"/>
    <w:rsid w:val="004A70EA"/>
    <w:rsid w:val="004A7613"/>
    <w:rsid w:val="004A7A1D"/>
    <w:rsid w:val="004B2984"/>
    <w:rsid w:val="004B2DC0"/>
    <w:rsid w:val="004B531D"/>
    <w:rsid w:val="004B5A74"/>
    <w:rsid w:val="004B5E7E"/>
    <w:rsid w:val="004B606B"/>
    <w:rsid w:val="004C0A59"/>
    <w:rsid w:val="004C1384"/>
    <w:rsid w:val="004C5261"/>
    <w:rsid w:val="004C5D5C"/>
    <w:rsid w:val="004C7FB8"/>
    <w:rsid w:val="004D29C2"/>
    <w:rsid w:val="004D5D66"/>
    <w:rsid w:val="004D5EAA"/>
    <w:rsid w:val="004D7F30"/>
    <w:rsid w:val="004E1AAA"/>
    <w:rsid w:val="004E2095"/>
    <w:rsid w:val="004E2906"/>
    <w:rsid w:val="004E2A3F"/>
    <w:rsid w:val="004E5693"/>
    <w:rsid w:val="004E58A2"/>
    <w:rsid w:val="004E69FC"/>
    <w:rsid w:val="004E6E79"/>
    <w:rsid w:val="004E7D15"/>
    <w:rsid w:val="004E7E2F"/>
    <w:rsid w:val="004F0D71"/>
    <w:rsid w:val="004F1139"/>
    <w:rsid w:val="004F1E38"/>
    <w:rsid w:val="004F2E09"/>
    <w:rsid w:val="004F3015"/>
    <w:rsid w:val="004F3150"/>
    <w:rsid w:val="004F31A3"/>
    <w:rsid w:val="004F4F74"/>
    <w:rsid w:val="004F5AE4"/>
    <w:rsid w:val="004F6D9E"/>
    <w:rsid w:val="005000FF"/>
    <w:rsid w:val="005024B5"/>
    <w:rsid w:val="00502674"/>
    <w:rsid w:val="005028C5"/>
    <w:rsid w:val="00502C34"/>
    <w:rsid w:val="00502CF4"/>
    <w:rsid w:val="00502D56"/>
    <w:rsid w:val="005030E7"/>
    <w:rsid w:val="00503CC1"/>
    <w:rsid w:val="00504CCF"/>
    <w:rsid w:val="0050600D"/>
    <w:rsid w:val="0050624F"/>
    <w:rsid w:val="00507D12"/>
    <w:rsid w:val="00510386"/>
    <w:rsid w:val="00510B4F"/>
    <w:rsid w:val="00510BFB"/>
    <w:rsid w:val="00511826"/>
    <w:rsid w:val="00511B24"/>
    <w:rsid w:val="0051235F"/>
    <w:rsid w:val="005132F8"/>
    <w:rsid w:val="0051409D"/>
    <w:rsid w:val="0051469E"/>
    <w:rsid w:val="005149A3"/>
    <w:rsid w:val="00515D16"/>
    <w:rsid w:val="005171C7"/>
    <w:rsid w:val="00520272"/>
    <w:rsid w:val="00524449"/>
    <w:rsid w:val="0052445F"/>
    <w:rsid w:val="00524DD4"/>
    <w:rsid w:val="0052566A"/>
    <w:rsid w:val="00526219"/>
    <w:rsid w:val="00526502"/>
    <w:rsid w:val="00526F4B"/>
    <w:rsid w:val="00527397"/>
    <w:rsid w:val="0052792A"/>
    <w:rsid w:val="00527EB9"/>
    <w:rsid w:val="00527F62"/>
    <w:rsid w:val="00531D70"/>
    <w:rsid w:val="005325AD"/>
    <w:rsid w:val="0053639A"/>
    <w:rsid w:val="0053716C"/>
    <w:rsid w:val="0053789B"/>
    <w:rsid w:val="00542B77"/>
    <w:rsid w:val="00542E28"/>
    <w:rsid w:val="005436CB"/>
    <w:rsid w:val="00543863"/>
    <w:rsid w:val="00544816"/>
    <w:rsid w:val="00546279"/>
    <w:rsid w:val="00546AD1"/>
    <w:rsid w:val="00546AF0"/>
    <w:rsid w:val="005508FC"/>
    <w:rsid w:val="00550D8E"/>
    <w:rsid w:val="00552C42"/>
    <w:rsid w:val="00552CAB"/>
    <w:rsid w:val="00553248"/>
    <w:rsid w:val="00555BE5"/>
    <w:rsid w:val="00555CD7"/>
    <w:rsid w:val="00557C3A"/>
    <w:rsid w:val="0056103E"/>
    <w:rsid w:val="005617DD"/>
    <w:rsid w:val="00561904"/>
    <w:rsid w:val="00563252"/>
    <w:rsid w:val="0056358B"/>
    <w:rsid w:val="00564A4F"/>
    <w:rsid w:val="00564E86"/>
    <w:rsid w:val="00565F16"/>
    <w:rsid w:val="005669AE"/>
    <w:rsid w:val="005678F2"/>
    <w:rsid w:val="005702E4"/>
    <w:rsid w:val="0057046B"/>
    <w:rsid w:val="00570929"/>
    <w:rsid w:val="00571B74"/>
    <w:rsid w:val="00572054"/>
    <w:rsid w:val="00574C08"/>
    <w:rsid w:val="005762FC"/>
    <w:rsid w:val="0057638C"/>
    <w:rsid w:val="0057696A"/>
    <w:rsid w:val="0057732E"/>
    <w:rsid w:val="00580561"/>
    <w:rsid w:val="005810D8"/>
    <w:rsid w:val="00581B5E"/>
    <w:rsid w:val="00581E15"/>
    <w:rsid w:val="00582117"/>
    <w:rsid w:val="00583028"/>
    <w:rsid w:val="005839A9"/>
    <w:rsid w:val="00583FE0"/>
    <w:rsid w:val="00584BCB"/>
    <w:rsid w:val="00587FD9"/>
    <w:rsid w:val="00590164"/>
    <w:rsid w:val="005904F4"/>
    <w:rsid w:val="0059229F"/>
    <w:rsid w:val="005923B1"/>
    <w:rsid w:val="0059261F"/>
    <w:rsid w:val="00592A6F"/>
    <w:rsid w:val="00593951"/>
    <w:rsid w:val="00594DE8"/>
    <w:rsid w:val="00595A6A"/>
    <w:rsid w:val="005962C2"/>
    <w:rsid w:val="0059631E"/>
    <w:rsid w:val="005964BD"/>
    <w:rsid w:val="00596569"/>
    <w:rsid w:val="005A01D8"/>
    <w:rsid w:val="005A041B"/>
    <w:rsid w:val="005A04FD"/>
    <w:rsid w:val="005A321B"/>
    <w:rsid w:val="005A5476"/>
    <w:rsid w:val="005B0B54"/>
    <w:rsid w:val="005B2002"/>
    <w:rsid w:val="005B3288"/>
    <w:rsid w:val="005B3830"/>
    <w:rsid w:val="005B3896"/>
    <w:rsid w:val="005B399C"/>
    <w:rsid w:val="005B3B7E"/>
    <w:rsid w:val="005B3C6C"/>
    <w:rsid w:val="005B3E66"/>
    <w:rsid w:val="005B4464"/>
    <w:rsid w:val="005B4E91"/>
    <w:rsid w:val="005B501F"/>
    <w:rsid w:val="005B522E"/>
    <w:rsid w:val="005B52B8"/>
    <w:rsid w:val="005B62D3"/>
    <w:rsid w:val="005B7077"/>
    <w:rsid w:val="005C0B8A"/>
    <w:rsid w:val="005C2D97"/>
    <w:rsid w:val="005C39C0"/>
    <w:rsid w:val="005C3B7C"/>
    <w:rsid w:val="005C3B99"/>
    <w:rsid w:val="005C3DE2"/>
    <w:rsid w:val="005C4C26"/>
    <w:rsid w:val="005C55A9"/>
    <w:rsid w:val="005C6249"/>
    <w:rsid w:val="005C7842"/>
    <w:rsid w:val="005D000C"/>
    <w:rsid w:val="005D0132"/>
    <w:rsid w:val="005D371E"/>
    <w:rsid w:val="005D4EC5"/>
    <w:rsid w:val="005D5899"/>
    <w:rsid w:val="005D688E"/>
    <w:rsid w:val="005D6DC1"/>
    <w:rsid w:val="005D6DFE"/>
    <w:rsid w:val="005D6E77"/>
    <w:rsid w:val="005D72B2"/>
    <w:rsid w:val="005D7E07"/>
    <w:rsid w:val="005E010E"/>
    <w:rsid w:val="005E2C1B"/>
    <w:rsid w:val="005E2CA4"/>
    <w:rsid w:val="005E2F81"/>
    <w:rsid w:val="005E3985"/>
    <w:rsid w:val="005E3AEE"/>
    <w:rsid w:val="005E3E34"/>
    <w:rsid w:val="005E493E"/>
    <w:rsid w:val="005E56BA"/>
    <w:rsid w:val="005F1AF0"/>
    <w:rsid w:val="005F1D16"/>
    <w:rsid w:val="005F3AF3"/>
    <w:rsid w:val="005F43B9"/>
    <w:rsid w:val="005F5288"/>
    <w:rsid w:val="005F591A"/>
    <w:rsid w:val="0060077E"/>
    <w:rsid w:val="00601B98"/>
    <w:rsid w:val="00601E85"/>
    <w:rsid w:val="00601FFF"/>
    <w:rsid w:val="00603356"/>
    <w:rsid w:val="006040EF"/>
    <w:rsid w:val="00605723"/>
    <w:rsid w:val="006059E0"/>
    <w:rsid w:val="00607BB3"/>
    <w:rsid w:val="00610350"/>
    <w:rsid w:val="00610C96"/>
    <w:rsid w:val="00610D09"/>
    <w:rsid w:val="006111C9"/>
    <w:rsid w:val="00612520"/>
    <w:rsid w:val="00613135"/>
    <w:rsid w:val="00613AD1"/>
    <w:rsid w:val="0061653F"/>
    <w:rsid w:val="00616723"/>
    <w:rsid w:val="00617290"/>
    <w:rsid w:val="00617863"/>
    <w:rsid w:val="00620033"/>
    <w:rsid w:val="0062065A"/>
    <w:rsid w:val="00620A76"/>
    <w:rsid w:val="00620C33"/>
    <w:rsid w:val="006212D6"/>
    <w:rsid w:val="00621EC8"/>
    <w:rsid w:val="006220FC"/>
    <w:rsid w:val="00622294"/>
    <w:rsid w:val="00622B46"/>
    <w:rsid w:val="00623524"/>
    <w:rsid w:val="0062352E"/>
    <w:rsid w:val="00623FE6"/>
    <w:rsid w:val="006249BA"/>
    <w:rsid w:val="00624DB7"/>
    <w:rsid w:val="00624F44"/>
    <w:rsid w:val="00625F31"/>
    <w:rsid w:val="006305FD"/>
    <w:rsid w:val="00631132"/>
    <w:rsid w:val="0063164C"/>
    <w:rsid w:val="00631726"/>
    <w:rsid w:val="0063185E"/>
    <w:rsid w:val="00632358"/>
    <w:rsid w:val="00634841"/>
    <w:rsid w:val="00634BB9"/>
    <w:rsid w:val="006363F3"/>
    <w:rsid w:val="00637873"/>
    <w:rsid w:val="00637AD9"/>
    <w:rsid w:val="00640245"/>
    <w:rsid w:val="00640599"/>
    <w:rsid w:val="0064128D"/>
    <w:rsid w:val="00641EC7"/>
    <w:rsid w:val="0064268B"/>
    <w:rsid w:val="0064425B"/>
    <w:rsid w:val="00644713"/>
    <w:rsid w:val="0064567B"/>
    <w:rsid w:val="006462AB"/>
    <w:rsid w:val="00646775"/>
    <w:rsid w:val="00646CA2"/>
    <w:rsid w:val="00647B80"/>
    <w:rsid w:val="00647D49"/>
    <w:rsid w:val="0065014B"/>
    <w:rsid w:val="0065064A"/>
    <w:rsid w:val="00650F08"/>
    <w:rsid w:val="00651640"/>
    <w:rsid w:val="00651CD8"/>
    <w:rsid w:val="006522FD"/>
    <w:rsid w:val="00652B49"/>
    <w:rsid w:val="006533FD"/>
    <w:rsid w:val="00653439"/>
    <w:rsid w:val="006538E3"/>
    <w:rsid w:val="00653E1D"/>
    <w:rsid w:val="006543E2"/>
    <w:rsid w:val="006545BD"/>
    <w:rsid w:val="00654EBF"/>
    <w:rsid w:val="006560CC"/>
    <w:rsid w:val="00657637"/>
    <w:rsid w:val="00657DCF"/>
    <w:rsid w:val="006603D1"/>
    <w:rsid w:val="00660D4B"/>
    <w:rsid w:val="00662254"/>
    <w:rsid w:val="00662D36"/>
    <w:rsid w:val="006637B0"/>
    <w:rsid w:val="00664BBA"/>
    <w:rsid w:val="00664D0D"/>
    <w:rsid w:val="00665523"/>
    <w:rsid w:val="00665A94"/>
    <w:rsid w:val="00666B35"/>
    <w:rsid w:val="00666C82"/>
    <w:rsid w:val="00667EB2"/>
    <w:rsid w:val="0067146F"/>
    <w:rsid w:val="00671BAD"/>
    <w:rsid w:val="006721B4"/>
    <w:rsid w:val="00672656"/>
    <w:rsid w:val="00672C38"/>
    <w:rsid w:val="006734E4"/>
    <w:rsid w:val="00673A53"/>
    <w:rsid w:val="00674241"/>
    <w:rsid w:val="00675207"/>
    <w:rsid w:val="006757D4"/>
    <w:rsid w:val="00675C2F"/>
    <w:rsid w:val="00676964"/>
    <w:rsid w:val="0067725E"/>
    <w:rsid w:val="0068020C"/>
    <w:rsid w:val="00681B51"/>
    <w:rsid w:val="00681F9E"/>
    <w:rsid w:val="00682D18"/>
    <w:rsid w:val="00683C11"/>
    <w:rsid w:val="00684FDB"/>
    <w:rsid w:val="00685554"/>
    <w:rsid w:val="00686452"/>
    <w:rsid w:val="0068732F"/>
    <w:rsid w:val="006877F4"/>
    <w:rsid w:val="00687CE1"/>
    <w:rsid w:val="00690D0A"/>
    <w:rsid w:val="0069374B"/>
    <w:rsid w:val="006942ED"/>
    <w:rsid w:val="006944A0"/>
    <w:rsid w:val="006945A7"/>
    <w:rsid w:val="00694880"/>
    <w:rsid w:val="0069539B"/>
    <w:rsid w:val="00695799"/>
    <w:rsid w:val="0069677A"/>
    <w:rsid w:val="006975FE"/>
    <w:rsid w:val="0069781A"/>
    <w:rsid w:val="006A02F4"/>
    <w:rsid w:val="006A0D74"/>
    <w:rsid w:val="006A1160"/>
    <w:rsid w:val="006A1BA1"/>
    <w:rsid w:val="006A1F7D"/>
    <w:rsid w:val="006A39B7"/>
    <w:rsid w:val="006A6518"/>
    <w:rsid w:val="006A6680"/>
    <w:rsid w:val="006A6E79"/>
    <w:rsid w:val="006A6EDC"/>
    <w:rsid w:val="006A748B"/>
    <w:rsid w:val="006A7D3F"/>
    <w:rsid w:val="006B0206"/>
    <w:rsid w:val="006B2AC6"/>
    <w:rsid w:val="006B3AB3"/>
    <w:rsid w:val="006B41A6"/>
    <w:rsid w:val="006B4E9E"/>
    <w:rsid w:val="006B5A67"/>
    <w:rsid w:val="006B684D"/>
    <w:rsid w:val="006C0A8A"/>
    <w:rsid w:val="006C19EF"/>
    <w:rsid w:val="006C29E7"/>
    <w:rsid w:val="006C37BE"/>
    <w:rsid w:val="006C3F3C"/>
    <w:rsid w:val="006C40ED"/>
    <w:rsid w:val="006C47B3"/>
    <w:rsid w:val="006C487B"/>
    <w:rsid w:val="006C54D8"/>
    <w:rsid w:val="006C5615"/>
    <w:rsid w:val="006C7766"/>
    <w:rsid w:val="006D1634"/>
    <w:rsid w:val="006D1C5E"/>
    <w:rsid w:val="006D245D"/>
    <w:rsid w:val="006D2F7A"/>
    <w:rsid w:val="006D34A6"/>
    <w:rsid w:val="006D3A4D"/>
    <w:rsid w:val="006D47C1"/>
    <w:rsid w:val="006D4E97"/>
    <w:rsid w:val="006D5075"/>
    <w:rsid w:val="006D5459"/>
    <w:rsid w:val="006D5EF9"/>
    <w:rsid w:val="006D6AA9"/>
    <w:rsid w:val="006D6D5C"/>
    <w:rsid w:val="006D710C"/>
    <w:rsid w:val="006D7C57"/>
    <w:rsid w:val="006D7D59"/>
    <w:rsid w:val="006E0A1D"/>
    <w:rsid w:val="006E112B"/>
    <w:rsid w:val="006E1A02"/>
    <w:rsid w:val="006E1BB6"/>
    <w:rsid w:val="006E244C"/>
    <w:rsid w:val="006E300C"/>
    <w:rsid w:val="006E3342"/>
    <w:rsid w:val="006E49B2"/>
    <w:rsid w:val="006E4B3E"/>
    <w:rsid w:val="006E6C07"/>
    <w:rsid w:val="006E7FDC"/>
    <w:rsid w:val="006F0BC8"/>
    <w:rsid w:val="006F1697"/>
    <w:rsid w:val="006F278D"/>
    <w:rsid w:val="006F3B9F"/>
    <w:rsid w:val="006F50F2"/>
    <w:rsid w:val="006F61DD"/>
    <w:rsid w:val="00701B2F"/>
    <w:rsid w:val="00701C53"/>
    <w:rsid w:val="00701DC4"/>
    <w:rsid w:val="00702A93"/>
    <w:rsid w:val="00702CE5"/>
    <w:rsid w:val="00703B88"/>
    <w:rsid w:val="007066C7"/>
    <w:rsid w:val="00707057"/>
    <w:rsid w:val="00707194"/>
    <w:rsid w:val="00707871"/>
    <w:rsid w:val="0071023E"/>
    <w:rsid w:val="00710B40"/>
    <w:rsid w:val="00713B6F"/>
    <w:rsid w:val="007152F8"/>
    <w:rsid w:val="00716824"/>
    <w:rsid w:val="0071690D"/>
    <w:rsid w:val="007176D0"/>
    <w:rsid w:val="00720509"/>
    <w:rsid w:val="0072407A"/>
    <w:rsid w:val="0072485D"/>
    <w:rsid w:val="007251F9"/>
    <w:rsid w:val="00725528"/>
    <w:rsid w:val="00726339"/>
    <w:rsid w:val="00727249"/>
    <w:rsid w:val="007279BF"/>
    <w:rsid w:val="0073087B"/>
    <w:rsid w:val="00731241"/>
    <w:rsid w:val="007319B1"/>
    <w:rsid w:val="007329A4"/>
    <w:rsid w:val="0073376F"/>
    <w:rsid w:val="00734095"/>
    <w:rsid w:val="00735CD7"/>
    <w:rsid w:val="007374A1"/>
    <w:rsid w:val="007412A0"/>
    <w:rsid w:val="007415BB"/>
    <w:rsid w:val="00741CA5"/>
    <w:rsid w:val="00743EBD"/>
    <w:rsid w:val="00744229"/>
    <w:rsid w:val="0074426F"/>
    <w:rsid w:val="007455C4"/>
    <w:rsid w:val="00746A4D"/>
    <w:rsid w:val="007475D3"/>
    <w:rsid w:val="00750BBA"/>
    <w:rsid w:val="00751058"/>
    <w:rsid w:val="007511FF"/>
    <w:rsid w:val="00753993"/>
    <w:rsid w:val="007540F3"/>
    <w:rsid w:val="007542AE"/>
    <w:rsid w:val="00754B1A"/>
    <w:rsid w:val="00756148"/>
    <w:rsid w:val="0075639F"/>
    <w:rsid w:val="00757A8D"/>
    <w:rsid w:val="0076096A"/>
    <w:rsid w:val="00761925"/>
    <w:rsid w:val="0076293F"/>
    <w:rsid w:val="00763559"/>
    <w:rsid w:val="0076463C"/>
    <w:rsid w:val="00764A3E"/>
    <w:rsid w:val="00764B34"/>
    <w:rsid w:val="00765387"/>
    <w:rsid w:val="0077102B"/>
    <w:rsid w:val="00771810"/>
    <w:rsid w:val="00772ED8"/>
    <w:rsid w:val="007734C7"/>
    <w:rsid w:val="00773534"/>
    <w:rsid w:val="007741A1"/>
    <w:rsid w:val="0077545C"/>
    <w:rsid w:val="00776A50"/>
    <w:rsid w:val="00776D8A"/>
    <w:rsid w:val="00776E20"/>
    <w:rsid w:val="007776E1"/>
    <w:rsid w:val="0078040D"/>
    <w:rsid w:val="007816C0"/>
    <w:rsid w:val="00781AEF"/>
    <w:rsid w:val="00783DFD"/>
    <w:rsid w:val="00784A0C"/>
    <w:rsid w:val="007859E9"/>
    <w:rsid w:val="007866A6"/>
    <w:rsid w:val="007871C5"/>
    <w:rsid w:val="00787C0C"/>
    <w:rsid w:val="00787FBF"/>
    <w:rsid w:val="00791F8C"/>
    <w:rsid w:val="007947AF"/>
    <w:rsid w:val="007951DB"/>
    <w:rsid w:val="007974E9"/>
    <w:rsid w:val="00797B6B"/>
    <w:rsid w:val="007A19E0"/>
    <w:rsid w:val="007A2629"/>
    <w:rsid w:val="007A493F"/>
    <w:rsid w:val="007A565B"/>
    <w:rsid w:val="007A5B8A"/>
    <w:rsid w:val="007A5E22"/>
    <w:rsid w:val="007A69C9"/>
    <w:rsid w:val="007A79FA"/>
    <w:rsid w:val="007A7E8A"/>
    <w:rsid w:val="007B0076"/>
    <w:rsid w:val="007B04E9"/>
    <w:rsid w:val="007B3A0C"/>
    <w:rsid w:val="007B5A81"/>
    <w:rsid w:val="007B693A"/>
    <w:rsid w:val="007B6F49"/>
    <w:rsid w:val="007C1417"/>
    <w:rsid w:val="007C1AF1"/>
    <w:rsid w:val="007C2F8C"/>
    <w:rsid w:val="007C3487"/>
    <w:rsid w:val="007C3625"/>
    <w:rsid w:val="007C3BD1"/>
    <w:rsid w:val="007C5340"/>
    <w:rsid w:val="007D0AA2"/>
    <w:rsid w:val="007D1F2D"/>
    <w:rsid w:val="007D3353"/>
    <w:rsid w:val="007D45C5"/>
    <w:rsid w:val="007D4A5E"/>
    <w:rsid w:val="007D5EE2"/>
    <w:rsid w:val="007D619A"/>
    <w:rsid w:val="007D61C5"/>
    <w:rsid w:val="007D7166"/>
    <w:rsid w:val="007D76AB"/>
    <w:rsid w:val="007E06D5"/>
    <w:rsid w:val="007E120B"/>
    <w:rsid w:val="007E1A27"/>
    <w:rsid w:val="007E2888"/>
    <w:rsid w:val="007E2A42"/>
    <w:rsid w:val="007E3493"/>
    <w:rsid w:val="007E363E"/>
    <w:rsid w:val="007E3AD3"/>
    <w:rsid w:val="007E3C52"/>
    <w:rsid w:val="007E52F2"/>
    <w:rsid w:val="007E5C20"/>
    <w:rsid w:val="007E5EBE"/>
    <w:rsid w:val="007F1FF4"/>
    <w:rsid w:val="007F2ED8"/>
    <w:rsid w:val="007F3315"/>
    <w:rsid w:val="007F39A4"/>
    <w:rsid w:val="007F5245"/>
    <w:rsid w:val="007F5AE0"/>
    <w:rsid w:val="008000DD"/>
    <w:rsid w:val="00800C92"/>
    <w:rsid w:val="008036E2"/>
    <w:rsid w:val="008042FB"/>
    <w:rsid w:val="008044EE"/>
    <w:rsid w:val="00804C44"/>
    <w:rsid w:val="00806320"/>
    <w:rsid w:val="00806A8E"/>
    <w:rsid w:val="008109A5"/>
    <w:rsid w:val="008115CE"/>
    <w:rsid w:val="00813366"/>
    <w:rsid w:val="0081471C"/>
    <w:rsid w:val="0081523F"/>
    <w:rsid w:val="008153B0"/>
    <w:rsid w:val="00815AD8"/>
    <w:rsid w:val="0081748E"/>
    <w:rsid w:val="00817CF3"/>
    <w:rsid w:val="0082159C"/>
    <w:rsid w:val="00823E9B"/>
    <w:rsid w:val="00825B37"/>
    <w:rsid w:val="00827A9A"/>
    <w:rsid w:val="00827B0B"/>
    <w:rsid w:val="00830BEB"/>
    <w:rsid w:val="0083180F"/>
    <w:rsid w:val="008319C2"/>
    <w:rsid w:val="00832371"/>
    <w:rsid w:val="00832B26"/>
    <w:rsid w:val="008339B7"/>
    <w:rsid w:val="00835562"/>
    <w:rsid w:val="00835698"/>
    <w:rsid w:val="008357FE"/>
    <w:rsid w:val="00835C72"/>
    <w:rsid w:val="008361E6"/>
    <w:rsid w:val="00836EFA"/>
    <w:rsid w:val="00837B9F"/>
    <w:rsid w:val="008416A3"/>
    <w:rsid w:val="008422B1"/>
    <w:rsid w:val="00842C26"/>
    <w:rsid w:val="00843794"/>
    <w:rsid w:val="00843A6B"/>
    <w:rsid w:val="00843E78"/>
    <w:rsid w:val="00844B76"/>
    <w:rsid w:val="00845B2C"/>
    <w:rsid w:val="00846448"/>
    <w:rsid w:val="0084674A"/>
    <w:rsid w:val="0084762F"/>
    <w:rsid w:val="00847DD4"/>
    <w:rsid w:val="0085136C"/>
    <w:rsid w:val="00851F0E"/>
    <w:rsid w:val="008544F7"/>
    <w:rsid w:val="00854D53"/>
    <w:rsid w:val="00855926"/>
    <w:rsid w:val="00855EAF"/>
    <w:rsid w:val="00860682"/>
    <w:rsid w:val="008611DF"/>
    <w:rsid w:val="00861965"/>
    <w:rsid w:val="00861BF2"/>
    <w:rsid w:val="00861BFC"/>
    <w:rsid w:val="00863DD6"/>
    <w:rsid w:val="00864E41"/>
    <w:rsid w:val="0086528F"/>
    <w:rsid w:val="00865452"/>
    <w:rsid w:val="00867537"/>
    <w:rsid w:val="008679BE"/>
    <w:rsid w:val="00867F82"/>
    <w:rsid w:val="00870DA2"/>
    <w:rsid w:val="00872C1F"/>
    <w:rsid w:val="00873654"/>
    <w:rsid w:val="00873A61"/>
    <w:rsid w:val="008745D7"/>
    <w:rsid w:val="008750FE"/>
    <w:rsid w:val="0087608D"/>
    <w:rsid w:val="008761B3"/>
    <w:rsid w:val="00877521"/>
    <w:rsid w:val="00877D75"/>
    <w:rsid w:val="00880439"/>
    <w:rsid w:val="008807BF"/>
    <w:rsid w:val="008811F6"/>
    <w:rsid w:val="00881BFA"/>
    <w:rsid w:val="008821F0"/>
    <w:rsid w:val="00882289"/>
    <w:rsid w:val="008826B0"/>
    <w:rsid w:val="008831D1"/>
    <w:rsid w:val="008841BD"/>
    <w:rsid w:val="008843C4"/>
    <w:rsid w:val="00884500"/>
    <w:rsid w:val="008849AE"/>
    <w:rsid w:val="00885DAB"/>
    <w:rsid w:val="008862AA"/>
    <w:rsid w:val="008862CC"/>
    <w:rsid w:val="008863E9"/>
    <w:rsid w:val="00887B1B"/>
    <w:rsid w:val="008903F2"/>
    <w:rsid w:val="00890529"/>
    <w:rsid w:val="00891874"/>
    <w:rsid w:val="00893541"/>
    <w:rsid w:val="008937F2"/>
    <w:rsid w:val="008945CF"/>
    <w:rsid w:val="008954CB"/>
    <w:rsid w:val="00895579"/>
    <w:rsid w:val="00896776"/>
    <w:rsid w:val="00897841"/>
    <w:rsid w:val="00897952"/>
    <w:rsid w:val="00897D7B"/>
    <w:rsid w:val="00897F3F"/>
    <w:rsid w:val="008A02B8"/>
    <w:rsid w:val="008A1881"/>
    <w:rsid w:val="008A1D50"/>
    <w:rsid w:val="008A3130"/>
    <w:rsid w:val="008A3B87"/>
    <w:rsid w:val="008A5500"/>
    <w:rsid w:val="008A5930"/>
    <w:rsid w:val="008A5DF8"/>
    <w:rsid w:val="008B034D"/>
    <w:rsid w:val="008B2D8D"/>
    <w:rsid w:val="008B2D95"/>
    <w:rsid w:val="008B348D"/>
    <w:rsid w:val="008B439C"/>
    <w:rsid w:val="008B4478"/>
    <w:rsid w:val="008B4ED8"/>
    <w:rsid w:val="008B61C6"/>
    <w:rsid w:val="008B6399"/>
    <w:rsid w:val="008B70C5"/>
    <w:rsid w:val="008C0124"/>
    <w:rsid w:val="008C0EA3"/>
    <w:rsid w:val="008C10F4"/>
    <w:rsid w:val="008C16FC"/>
    <w:rsid w:val="008C19CE"/>
    <w:rsid w:val="008C1D83"/>
    <w:rsid w:val="008C3289"/>
    <w:rsid w:val="008C37B6"/>
    <w:rsid w:val="008C3E6C"/>
    <w:rsid w:val="008C4454"/>
    <w:rsid w:val="008C47A4"/>
    <w:rsid w:val="008C55B4"/>
    <w:rsid w:val="008C5E2B"/>
    <w:rsid w:val="008C5FAD"/>
    <w:rsid w:val="008C6664"/>
    <w:rsid w:val="008C6729"/>
    <w:rsid w:val="008C6F40"/>
    <w:rsid w:val="008C7716"/>
    <w:rsid w:val="008D02BA"/>
    <w:rsid w:val="008D0A22"/>
    <w:rsid w:val="008D1B9A"/>
    <w:rsid w:val="008D4DAD"/>
    <w:rsid w:val="008D5718"/>
    <w:rsid w:val="008D581C"/>
    <w:rsid w:val="008D63AA"/>
    <w:rsid w:val="008D65F4"/>
    <w:rsid w:val="008E0EDE"/>
    <w:rsid w:val="008E2CC1"/>
    <w:rsid w:val="008E3247"/>
    <w:rsid w:val="008E33A8"/>
    <w:rsid w:val="008E4619"/>
    <w:rsid w:val="008E52BD"/>
    <w:rsid w:val="008E54A4"/>
    <w:rsid w:val="008E5C61"/>
    <w:rsid w:val="008E6CC4"/>
    <w:rsid w:val="008E78A4"/>
    <w:rsid w:val="008F07E1"/>
    <w:rsid w:val="008F1CEC"/>
    <w:rsid w:val="008F3020"/>
    <w:rsid w:val="008F31A0"/>
    <w:rsid w:val="008F4258"/>
    <w:rsid w:val="008F601B"/>
    <w:rsid w:val="008F68C5"/>
    <w:rsid w:val="008F6BD6"/>
    <w:rsid w:val="008F77DA"/>
    <w:rsid w:val="00900C46"/>
    <w:rsid w:val="009013C3"/>
    <w:rsid w:val="00901775"/>
    <w:rsid w:val="009033E2"/>
    <w:rsid w:val="00903F93"/>
    <w:rsid w:val="00904711"/>
    <w:rsid w:val="0090592C"/>
    <w:rsid w:val="00905DA2"/>
    <w:rsid w:val="00906E32"/>
    <w:rsid w:val="009075AA"/>
    <w:rsid w:val="009077BB"/>
    <w:rsid w:val="00910498"/>
    <w:rsid w:val="009106D0"/>
    <w:rsid w:val="00910E51"/>
    <w:rsid w:val="00913F1E"/>
    <w:rsid w:val="009156FB"/>
    <w:rsid w:val="00916876"/>
    <w:rsid w:val="00920332"/>
    <w:rsid w:val="00920AEF"/>
    <w:rsid w:val="00921348"/>
    <w:rsid w:val="00921768"/>
    <w:rsid w:val="00923716"/>
    <w:rsid w:val="0092429A"/>
    <w:rsid w:val="00924441"/>
    <w:rsid w:val="0092468E"/>
    <w:rsid w:val="00924C8C"/>
    <w:rsid w:val="00925E55"/>
    <w:rsid w:val="00926AA2"/>
    <w:rsid w:val="009305DB"/>
    <w:rsid w:val="00931449"/>
    <w:rsid w:val="00931B3F"/>
    <w:rsid w:val="00931C91"/>
    <w:rsid w:val="00931D77"/>
    <w:rsid w:val="00932819"/>
    <w:rsid w:val="00933A38"/>
    <w:rsid w:val="00934AB2"/>
    <w:rsid w:val="009356BE"/>
    <w:rsid w:val="00936556"/>
    <w:rsid w:val="00941196"/>
    <w:rsid w:val="0094119B"/>
    <w:rsid w:val="00942BC0"/>
    <w:rsid w:val="009432CC"/>
    <w:rsid w:val="00943A8B"/>
    <w:rsid w:val="00943B54"/>
    <w:rsid w:val="00943F9E"/>
    <w:rsid w:val="00945327"/>
    <w:rsid w:val="00945A3F"/>
    <w:rsid w:val="00945ECF"/>
    <w:rsid w:val="0095067C"/>
    <w:rsid w:val="009513AD"/>
    <w:rsid w:val="009525D3"/>
    <w:rsid w:val="009543CD"/>
    <w:rsid w:val="00955D18"/>
    <w:rsid w:val="009600FF"/>
    <w:rsid w:val="00960881"/>
    <w:rsid w:val="00960A79"/>
    <w:rsid w:val="009619BC"/>
    <w:rsid w:val="0096247D"/>
    <w:rsid w:val="009626FE"/>
    <w:rsid w:val="00962A85"/>
    <w:rsid w:val="009650BF"/>
    <w:rsid w:val="00965E81"/>
    <w:rsid w:val="0096698B"/>
    <w:rsid w:val="00966C86"/>
    <w:rsid w:val="00967177"/>
    <w:rsid w:val="009672C9"/>
    <w:rsid w:val="0097066C"/>
    <w:rsid w:val="00971B9A"/>
    <w:rsid w:val="009737EA"/>
    <w:rsid w:val="00973A4D"/>
    <w:rsid w:val="00976DD2"/>
    <w:rsid w:val="0098002B"/>
    <w:rsid w:val="00981620"/>
    <w:rsid w:val="00981A50"/>
    <w:rsid w:val="00982CD5"/>
    <w:rsid w:val="00982D89"/>
    <w:rsid w:val="00982E73"/>
    <w:rsid w:val="0098307B"/>
    <w:rsid w:val="00983530"/>
    <w:rsid w:val="00983B7D"/>
    <w:rsid w:val="00984702"/>
    <w:rsid w:val="00984C97"/>
    <w:rsid w:val="00985227"/>
    <w:rsid w:val="00985782"/>
    <w:rsid w:val="009878DF"/>
    <w:rsid w:val="00990306"/>
    <w:rsid w:val="00990909"/>
    <w:rsid w:val="00990CD0"/>
    <w:rsid w:val="0099231F"/>
    <w:rsid w:val="009933A5"/>
    <w:rsid w:val="00993E14"/>
    <w:rsid w:val="00994132"/>
    <w:rsid w:val="00994DD1"/>
    <w:rsid w:val="0099517D"/>
    <w:rsid w:val="00995506"/>
    <w:rsid w:val="00995DAF"/>
    <w:rsid w:val="00995E1B"/>
    <w:rsid w:val="00995EC7"/>
    <w:rsid w:val="009A04B9"/>
    <w:rsid w:val="009A32E8"/>
    <w:rsid w:val="009A3E31"/>
    <w:rsid w:val="009A41C8"/>
    <w:rsid w:val="009A428D"/>
    <w:rsid w:val="009A42E6"/>
    <w:rsid w:val="009A4631"/>
    <w:rsid w:val="009A4FC9"/>
    <w:rsid w:val="009A5706"/>
    <w:rsid w:val="009A6984"/>
    <w:rsid w:val="009B01CE"/>
    <w:rsid w:val="009B066B"/>
    <w:rsid w:val="009B0D1A"/>
    <w:rsid w:val="009B1E4E"/>
    <w:rsid w:val="009B2865"/>
    <w:rsid w:val="009B3EDD"/>
    <w:rsid w:val="009B4C52"/>
    <w:rsid w:val="009B53E4"/>
    <w:rsid w:val="009B66EE"/>
    <w:rsid w:val="009C22E0"/>
    <w:rsid w:val="009C2AAF"/>
    <w:rsid w:val="009C2CD0"/>
    <w:rsid w:val="009C2D48"/>
    <w:rsid w:val="009C4467"/>
    <w:rsid w:val="009C5C49"/>
    <w:rsid w:val="009C6831"/>
    <w:rsid w:val="009C7B1B"/>
    <w:rsid w:val="009D1ED3"/>
    <w:rsid w:val="009D2F26"/>
    <w:rsid w:val="009D32E9"/>
    <w:rsid w:val="009D3DF3"/>
    <w:rsid w:val="009D4482"/>
    <w:rsid w:val="009D5E6A"/>
    <w:rsid w:val="009D6538"/>
    <w:rsid w:val="009E061E"/>
    <w:rsid w:val="009E181B"/>
    <w:rsid w:val="009E2FA1"/>
    <w:rsid w:val="009E40D0"/>
    <w:rsid w:val="009E4E29"/>
    <w:rsid w:val="009E4EA1"/>
    <w:rsid w:val="009E6D7E"/>
    <w:rsid w:val="009E6D94"/>
    <w:rsid w:val="009E6E72"/>
    <w:rsid w:val="009E7913"/>
    <w:rsid w:val="009E7C90"/>
    <w:rsid w:val="009F02D1"/>
    <w:rsid w:val="009F0F1C"/>
    <w:rsid w:val="009F11D3"/>
    <w:rsid w:val="009F126B"/>
    <w:rsid w:val="009F131F"/>
    <w:rsid w:val="009F18D3"/>
    <w:rsid w:val="009F231A"/>
    <w:rsid w:val="009F3111"/>
    <w:rsid w:val="009F3536"/>
    <w:rsid w:val="009F6002"/>
    <w:rsid w:val="00A002B0"/>
    <w:rsid w:val="00A01A20"/>
    <w:rsid w:val="00A0359D"/>
    <w:rsid w:val="00A0382C"/>
    <w:rsid w:val="00A03952"/>
    <w:rsid w:val="00A03A7F"/>
    <w:rsid w:val="00A045F3"/>
    <w:rsid w:val="00A04B7C"/>
    <w:rsid w:val="00A04F28"/>
    <w:rsid w:val="00A062FC"/>
    <w:rsid w:val="00A06678"/>
    <w:rsid w:val="00A06AE5"/>
    <w:rsid w:val="00A10CD5"/>
    <w:rsid w:val="00A1108D"/>
    <w:rsid w:val="00A12A9B"/>
    <w:rsid w:val="00A13DDF"/>
    <w:rsid w:val="00A14577"/>
    <w:rsid w:val="00A14EBE"/>
    <w:rsid w:val="00A153EC"/>
    <w:rsid w:val="00A15582"/>
    <w:rsid w:val="00A15729"/>
    <w:rsid w:val="00A1591D"/>
    <w:rsid w:val="00A16AE3"/>
    <w:rsid w:val="00A170C2"/>
    <w:rsid w:val="00A175B5"/>
    <w:rsid w:val="00A1774C"/>
    <w:rsid w:val="00A17874"/>
    <w:rsid w:val="00A17E9F"/>
    <w:rsid w:val="00A219CC"/>
    <w:rsid w:val="00A22EB8"/>
    <w:rsid w:val="00A2372C"/>
    <w:rsid w:val="00A23F4C"/>
    <w:rsid w:val="00A258E4"/>
    <w:rsid w:val="00A26A5E"/>
    <w:rsid w:val="00A27D49"/>
    <w:rsid w:val="00A30BBF"/>
    <w:rsid w:val="00A3416F"/>
    <w:rsid w:val="00A3422E"/>
    <w:rsid w:val="00A36E21"/>
    <w:rsid w:val="00A36F6D"/>
    <w:rsid w:val="00A370EE"/>
    <w:rsid w:val="00A40A70"/>
    <w:rsid w:val="00A41A7C"/>
    <w:rsid w:val="00A44353"/>
    <w:rsid w:val="00A45304"/>
    <w:rsid w:val="00A46F6F"/>
    <w:rsid w:val="00A47521"/>
    <w:rsid w:val="00A52BC8"/>
    <w:rsid w:val="00A53056"/>
    <w:rsid w:val="00A53259"/>
    <w:rsid w:val="00A53837"/>
    <w:rsid w:val="00A55436"/>
    <w:rsid w:val="00A568E0"/>
    <w:rsid w:val="00A5709B"/>
    <w:rsid w:val="00A570F9"/>
    <w:rsid w:val="00A60204"/>
    <w:rsid w:val="00A602AC"/>
    <w:rsid w:val="00A605EB"/>
    <w:rsid w:val="00A614D0"/>
    <w:rsid w:val="00A61675"/>
    <w:rsid w:val="00A631AE"/>
    <w:rsid w:val="00A64360"/>
    <w:rsid w:val="00A6442F"/>
    <w:rsid w:val="00A645B2"/>
    <w:rsid w:val="00A64AF6"/>
    <w:rsid w:val="00A66049"/>
    <w:rsid w:val="00A66AD6"/>
    <w:rsid w:val="00A66E2F"/>
    <w:rsid w:val="00A671AE"/>
    <w:rsid w:val="00A674AF"/>
    <w:rsid w:val="00A6770A"/>
    <w:rsid w:val="00A7001C"/>
    <w:rsid w:val="00A73C46"/>
    <w:rsid w:val="00A74055"/>
    <w:rsid w:val="00A74556"/>
    <w:rsid w:val="00A7558C"/>
    <w:rsid w:val="00A7559E"/>
    <w:rsid w:val="00A807C9"/>
    <w:rsid w:val="00A809DE"/>
    <w:rsid w:val="00A8368E"/>
    <w:rsid w:val="00A8394D"/>
    <w:rsid w:val="00A84F69"/>
    <w:rsid w:val="00A8522A"/>
    <w:rsid w:val="00A854F0"/>
    <w:rsid w:val="00A8597E"/>
    <w:rsid w:val="00A86115"/>
    <w:rsid w:val="00A86CFE"/>
    <w:rsid w:val="00A87242"/>
    <w:rsid w:val="00A87C16"/>
    <w:rsid w:val="00A87D2A"/>
    <w:rsid w:val="00A91471"/>
    <w:rsid w:val="00A92000"/>
    <w:rsid w:val="00A9202F"/>
    <w:rsid w:val="00A93925"/>
    <w:rsid w:val="00A93CF4"/>
    <w:rsid w:val="00A94C1F"/>
    <w:rsid w:val="00A95228"/>
    <w:rsid w:val="00A95709"/>
    <w:rsid w:val="00A979B4"/>
    <w:rsid w:val="00AA048D"/>
    <w:rsid w:val="00AA10C5"/>
    <w:rsid w:val="00AA2149"/>
    <w:rsid w:val="00AA30AD"/>
    <w:rsid w:val="00AA39D8"/>
    <w:rsid w:val="00AA5CA2"/>
    <w:rsid w:val="00AA5FA2"/>
    <w:rsid w:val="00AA6A91"/>
    <w:rsid w:val="00AA7A88"/>
    <w:rsid w:val="00AB030D"/>
    <w:rsid w:val="00AB08A5"/>
    <w:rsid w:val="00AB0C8E"/>
    <w:rsid w:val="00AB0C96"/>
    <w:rsid w:val="00AB1AE0"/>
    <w:rsid w:val="00AB2873"/>
    <w:rsid w:val="00AB2C0F"/>
    <w:rsid w:val="00AB2CA5"/>
    <w:rsid w:val="00AB2E7A"/>
    <w:rsid w:val="00AB49EA"/>
    <w:rsid w:val="00AB5338"/>
    <w:rsid w:val="00AB7860"/>
    <w:rsid w:val="00AC10EE"/>
    <w:rsid w:val="00AC2433"/>
    <w:rsid w:val="00AC256D"/>
    <w:rsid w:val="00AD161A"/>
    <w:rsid w:val="00AD1BD1"/>
    <w:rsid w:val="00AD2C9D"/>
    <w:rsid w:val="00AD54E4"/>
    <w:rsid w:val="00AD622C"/>
    <w:rsid w:val="00AD656B"/>
    <w:rsid w:val="00AD743E"/>
    <w:rsid w:val="00AD7D21"/>
    <w:rsid w:val="00AE28EE"/>
    <w:rsid w:val="00AE360E"/>
    <w:rsid w:val="00AE4946"/>
    <w:rsid w:val="00AE5DB7"/>
    <w:rsid w:val="00AE6114"/>
    <w:rsid w:val="00AE7C2E"/>
    <w:rsid w:val="00AF0023"/>
    <w:rsid w:val="00AF0752"/>
    <w:rsid w:val="00AF092E"/>
    <w:rsid w:val="00AF1B44"/>
    <w:rsid w:val="00AF313A"/>
    <w:rsid w:val="00AF340B"/>
    <w:rsid w:val="00AF4F14"/>
    <w:rsid w:val="00AF516D"/>
    <w:rsid w:val="00AF545F"/>
    <w:rsid w:val="00AF54FF"/>
    <w:rsid w:val="00AF6B86"/>
    <w:rsid w:val="00B00168"/>
    <w:rsid w:val="00B011DA"/>
    <w:rsid w:val="00B015D8"/>
    <w:rsid w:val="00B01DEF"/>
    <w:rsid w:val="00B02771"/>
    <w:rsid w:val="00B02A9B"/>
    <w:rsid w:val="00B03911"/>
    <w:rsid w:val="00B045F0"/>
    <w:rsid w:val="00B046C4"/>
    <w:rsid w:val="00B04A44"/>
    <w:rsid w:val="00B0564A"/>
    <w:rsid w:val="00B05BAC"/>
    <w:rsid w:val="00B07061"/>
    <w:rsid w:val="00B07641"/>
    <w:rsid w:val="00B12A67"/>
    <w:rsid w:val="00B12D31"/>
    <w:rsid w:val="00B13CB0"/>
    <w:rsid w:val="00B1416F"/>
    <w:rsid w:val="00B141EA"/>
    <w:rsid w:val="00B14264"/>
    <w:rsid w:val="00B142CD"/>
    <w:rsid w:val="00B1509B"/>
    <w:rsid w:val="00B1566A"/>
    <w:rsid w:val="00B16879"/>
    <w:rsid w:val="00B20429"/>
    <w:rsid w:val="00B21CB1"/>
    <w:rsid w:val="00B22E7A"/>
    <w:rsid w:val="00B23358"/>
    <w:rsid w:val="00B23953"/>
    <w:rsid w:val="00B255EE"/>
    <w:rsid w:val="00B273F0"/>
    <w:rsid w:val="00B27BD5"/>
    <w:rsid w:val="00B30811"/>
    <w:rsid w:val="00B30A4E"/>
    <w:rsid w:val="00B31417"/>
    <w:rsid w:val="00B3190E"/>
    <w:rsid w:val="00B32EDC"/>
    <w:rsid w:val="00B3322F"/>
    <w:rsid w:val="00B347B4"/>
    <w:rsid w:val="00B35350"/>
    <w:rsid w:val="00B35652"/>
    <w:rsid w:val="00B361E9"/>
    <w:rsid w:val="00B428EB"/>
    <w:rsid w:val="00B447D2"/>
    <w:rsid w:val="00B45407"/>
    <w:rsid w:val="00B46F31"/>
    <w:rsid w:val="00B4786F"/>
    <w:rsid w:val="00B517A4"/>
    <w:rsid w:val="00B51A3C"/>
    <w:rsid w:val="00B52611"/>
    <w:rsid w:val="00B532CB"/>
    <w:rsid w:val="00B53E74"/>
    <w:rsid w:val="00B54743"/>
    <w:rsid w:val="00B54B39"/>
    <w:rsid w:val="00B550C0"/>
    <w:rsid w:val="00B556AC"/>
    <w:rsid w:val="00B5578E"/>
    <w:rsid w:val="00B55B46"/>
    <w:rsid w:val="00B56A51"/>
    <w:rsid w:val="00B56A61"/>
    <w:rsid w:val="00B56CBC"/>
    <w:rsid w:val="00B57E13"/>
    <w:rsid w:val="00B60080"/>
    <w:rsid w:val="00B61380"/>
    <w:rsid w:val="00B61D7E"/>
    <w:rsid w:val="00B62A3D"/>
    <w:rsid w:val="00B62D34"/>
    <w:rsid w:val="00B63059"/>
    <w:rsid w:val="00B63651"/>
    <w:rsid w:val="00B64B77"/>
    <w:rsid w:val="00B656CE"/>
    <w:rsid w:val="00B65E4F"/>
    <w:rsid w:val="00B66B9F"/>
    <w:rsid w:val="00B6756F"/>
    <w:rsid w:val="00B67B01"/>
    <w:rsid w:val="00B7142A"/>
    <w:rsid w:val="00B71A9B"/>
    <w:rsid w:val="00B72C37"/>
    <w:rsid w:val="00B7316C"/>
    <w:rsid w:val="00B73264"/>
    <w:rsid w:val="00B73F50"/>
    <w:rsid w:val="00B7497A"/>
    <w:rsid w:val="00B75A69"/>
    <w:rsid w:val="00B772D8"/>
    <w:rsid w:val="00B77D10"/>
    <w:rsid w:val="00B77F4A"/>
    <w:rsid w:val="00B808FC"/>
    <w:rsid w:val="00B812B4"/>
    <w:rsid w:val="00B81E0E"/>
    <w:rsid w:val="00B833D7"/>
    <w:rsid w:val="00B83623"/>
    <w:rsid w:val="00B83A7E"/>
    <w:rsid w:val="00B84123"/>
    <w:rsid w:val="00B84A35"/>
    <w:rsid w:val="00B84DCB"/>
    <w:rsid w:val="00B85EE8"/>
    <w:rsid w:val="00B872EA"/>
    <w:rsid w:val="00B8737B"/>
    <w:rsid w:val="00B87B65"/>
    <w:rsid w:val="00B91564"/>
    <w:rsid w:val="00B9196E"/>
    <w:rsid w:val="00B922A2"/>
    <w:rsid w:val="00B924E7"/>
    <w:rsid w:val="00B931C1"/>
    <w:rsid w:val="00B93D68"/>
    <w:rsid w:val="00B941A6"/>
    <w:rsid w:val="00B9535B"/>
    <w:rsid w:val="00B95C9E"/>
    <w:rsid w:val="00B96919"/>
    <w:rsid w:val="00B978A3"/>
    <w:rsid w:val="00BA02E5"/>
    <w:rsid w:val="00BA0C98"/>
    <w:rsid w:val="00BA1E48"/>
    <w:rsid w:val="00BA1F2F"/>
    <w:rsid w:val="00BA2566"/>
    <w:rsid w:val="00BA48E4"/>
    <w:rsid w:val="00BA4E84"/>
    <w:rsid w:val="00BA64F5"/>
    <w:rsid w:val="00BA6ECD"/>
    <w:rsid w:val="00BA7EED"/>
    <w:rsid w:val="00BA7FAC"/>
    <w:rsid w:val="00BA7FC2"/>
    <w:rsid w:val="00BB09A7"/>
    <w:rsid w:val="00BB1841"/>
    <w:rsid w:val="00BB2179"/>
    <w:rsid w:val="00BB26EC"/>
    <w:rsid w:val="00BB289C"/>
    <w:rsid w:val="00BB48EC"/>
    <w:rsid w:val="00BB6602"/>
    <w:rsid w:val="00BB6A9D"/>
    <w:rsid w:val="00BB7379"/>
    <w:rsid w:val="00BB7494"/>
    <w:rsid w:val="00BC1E25"/>
    <w:rsid w:val="00BC2D4E"/>
    <w:rsid w:val="00BC2EDE"/>
    <w:rsid w:val="00BC3F1C"/>
    <w:rsid w:val="00BC4668"/>
    <w:rsid w:val="00BC74B4"/>
    <w:rsid w:val="00BC751C"/>
    <w:rsid w:val="00BD1FB3"/>
    <w:rsid w:val="00BD389B"/>
    <w:rsid w:val="00BD66AA"/>
    <w:rsid w:val="00BD7211"/>
    <w:rsid w:val="00BD7A49"/>
    <w:rsid w:val="00BE071D"/>
    <w:rsid w:val="00BE1938"/>
    <w:rsid w:val="00BE1D1C"/>
    <w:rsid w:val="00BE3124"/>
    <w:rsid w:val="00BE338D"/>
    <w:rsid w:val="00BE33F5"/>
    <w:rsid w:val="00BE354E"/>
    <w:rsid w:val="00BE3966"/>
    <w:rsid w:val="00BE46D8"/>
    <w:rsid w:val="00BE581B"/>
    <w:rsid w:val="00BE5C7B"/>
    <w:rsid w:val="00BF0357"/>
    <w:rsid w:val="00BF045A"/>
    <w:rsid w:val="00BF2EFC"/>
    <w:rsid w:val="00BF5A8A"/>
    <w:rsid w:val="00BF5AE1"/>
    <w:rsid w:val="00BF73C3"/>
    <w:rsid w:val="00BF7928"/>
    <w:rsid w:val="00C00B55"/>
    <w:rsid w:val="00C00F9D"/>
    <w:rsid w:val="00C01630"/>
    <w:rsid w:val="00C021EB"/>
    <w:rsid w:val="00C030BB"/>
    <w:rsid w:val="00C034C0"/>
    <w:rsid w:val="00C0361E"/>
    <w:rsid w:val="00C03863"/>
    <w:rsid w:val="00C03F02"/>
    <w:rsid w:val="00C04385"/>
    <w:rsid w:val="00C056B2"/>
    <w:rsid w:val="00C05B30"/>
    <w:rsid w:val="00C06BF7"/>
    <w:rsid w:val="00C11487"/>
    <w:rsid w:val="00C11DAF"/>
    <w:rsid w:val="00C13456"/>
    <w:rsid w:val="00C13551"/>
    <w:rsid w:val="00C17064"/>
    <w:rsid w:val="00C17933"/>
    <w:rsid w:val="00C17B7D"/>
    <w:rsid w:val="00C20D29"/>
    <w:rsid w:val="00C20E61"/>
    <w:rsid w:val="00C219EF"/>
    <w:rsid w:val="00C22025"/>
    <w:rsid w:val="00C22D1C"/>
    <w:rsid w:val="00C2324D"/>
    <w:rsid w:val="00C23D03"/>
    <w:rsid w:val="00C23FC0"/>
    <w:rsid w:val="00C242B9"/>
    <w:rsid w:val="00C24ED8"/>
    <w:rsid w:val="00C25873"/>
    <w:rsid w:val="00C277BF"/>
    <w:rsid w:val="00C278AE"/>
    <w:rsid w:val="00C3180B"/>
    <w:rsid w:val="00C319F1"/>
    <w:rsid w:val="00C327B0"/>
    <w:rsid w:val="00C32DB4"/>
    <w:rsid w:val="00C33C80"/>
    <w:rsid w:val="00C33E26"/>
    <w:rsid w:val="00C33F46"/>
    <w:rsid w:val="00C371F8"/>
    <w:rsid w:val="00C376B5"/>
    <w:rsid w:val="00C40CD5"/>
    <w:rsid w:val="00C40FE7"/>
    <w:rsid w:val="00C4124E"/>
    <w:rsid w:val="00C41C99"/>
    <w:rsid w:val="00C423A9"/>
    <w:rsid w:val="00C44815"/>
    <w:rsid w:val="00C45556"/>
    <w:rsid w:val="00C47472"/>
    <w:rsid w:val="00C508C8"/>
    <w:rsid w:val="00C50957"/>
    <w:rsid w:val="00C50D59"/>
    <w:rsid w:val="00C50DE6"/>
    <w:rsid w:val="00C53E88"/>
    <w:rsid w:val="00C57B30"/>
    <w:rsid w:val="00C6102C"/>
    <w:rsid w:val="00C616A9"/>
    <w:rsid w:val="00C61DB6"/>
    <w:rsid w:val="00C64D36"/>
    <w:rsid w:val="00C6586D"/>
    <w:rsid w:val="00C659BA"/>
    <w:rsid w:val="00C65BCD"/>
    <w:rsid w:val="00C65C8A"/>
    <w:rsid w:val="00C70D31"/>
    <w:rsid w:val="00C71234"/>
    <w:rsid w:val="00C712BB"/>
    <w:rsid w:val="00C7205E"/>
    <w:rsid w:val="00C7402A"/>
    <w:rsid w:val="00C747BE"/>
    <w:rsid w:val="00C74888"/>
    <w:rsid w:val="00C75FBB"/>
    <w:rsid w:val="00C7610F"/>
    <w:rsid w:val="00C76792"/>
    <w:rsid w:val="00C81441"/>
    <w:rsid w:val="00C81D4D"/>
    <w:rsid w:val="00C82557"/>
    <w:rsid w:val="00C82D1A"/>
    <w:rsid w:val="00C842AE"/>
    <w:rsid w:val="00C847C1"/>
    <w:rsid w:val="00C85872"/>
    <w:rsid w:val="00C85BFC"/>
    <w:rsid w:val="00C90097"/>
    <w:rsid w:val="00C908E6"/>
    <w:rsid w:val="00C910F1"/>
    <w:rsid w:val="00C91B74"/>
    <w:rsid w:val="00C92289"/>
    <w:rsid w:val="00C934CF"/>
    <w:rsid w:val="00C94B01"/>
    <w:rsid w:val="00C94E31"/>
    <w:rsid w:val="00C9599E"/>
    <w:rsid w:val="00C95D78"/>
    <w:rsid w:val="00C96D94"/>
    <w:rsid w:val="00CA019E"/>
    <w:rsid w:val="00CA036E"/>
    <w:rsid w:val="00CA143F"/>
    <w:rsid w:val="00CA1B52"/>
    <w:rsid w:val="00CA30F7"/>
    <w:rsid w:val="00CA31FE"/>
    <w:rsid w:val="00CA3AFB"/>
    <w:rsid w:val="00CA4FD1"/>
    <w:rsid w:val="00CA5975"/>
    <w:rsid w:val="00CA6B99"/>
    <w:rsid w:val="00CA6FAB"/>
    <w:rsid w:val="00CB0852"/>
    <w:rsid w:val="00CB0B91"/>
    <w:rsid w:val="00CB5141"/>
    <w:rsid w:val="00CB687E"/>
    <w:rsid w:val="00CB7ECB"/>
    <w:rsid w:val="00CC0246"/>
    <w:rsid w:val="00CC04A6"/>
    <w:rsid w:val="00CC103E"/>
    <w:rsid w:val="00CC1D65"/>
    <w:rsid w:val="00CC2C29"/>
    <w:rsid w:val="00CC4061"/>
    <w:rsid w:val="00CC41BA"/>
    <w:rsid w:val="00CC608C"/>
    <w:rsid w:val="00CC689E"/>
    <w:rsid w:val="00CC6915"/>
    <w:rsid w:val="00CD03E4"/>
    <w:rsid w:val="00CD0B01"/>
    <w:rsid w:val="00CD0E3B"/>
    <w:rsid w:val="00CD0FD7"/>
    <w:rsid w:val="00CD1846"/>
    <w:rsid w:val="00CD1A84"/>
    <w:rsid w:val="00CD206E"/>
    <w:rsid w:val="00CD2A51"/>
    <w:rsid w:val="00CD331D"/>
    <w:rsid w:val="00CD33AD"/>
    <w:rsid w:val="00CD3861"/>
    <w:rsid w:val="00CD3CFC"/>
    <w:rsid w:val="00CD3ED3"/>
    <w:rsid w:val="00CD5225"/>
    <w:rsid w:val="00CD538E"/>
    <w:rsid w:val="00CD5634"/>
    <w:rsid w:val="00CD6103"/>
    <w:rsid w:val="00CD6A13"/>
    <w:rsid w:val="00CD6DE5"/>
    <w:rsid w:val="00CD6F6F"/>
    <w:rsid w:val="00CD705C"/>
    <w:rsid w:val="00CD715B"/>
    <w:rsid w:val="00CD729F"/>
    <w:rsid w:val="00CD7C73"/>
    <w:rsid w:val="00CD7D19"/>
    <w:rsid w:val="00CE001D"/>
    <w:rsid w:val="00CE1455"/>
    <w:rsid w:val="00CE1C13"/>
    <w:rsid w:val="00CE298C"/>
    <w:rsid w:val="00CE2E6E"/>
    <w:rsid w:val="00CE6D37"/>
    <w:rsid w:val="00CE7E25"/>
    <w:rsid w:val="00CF15AB"/>
    <w:rsid w:val="00CF1D73"/>
    <w:rsid w:val="00CF30B6"/>
    <w:rsid w:val="00CF37BD"/>
    <w:rsid w:val="00CF4445"/>
    <w:rsid w:val="00CF5168"/>
    <w:rsid w:val="00CF7196"/>
    <w:rsid w:val="00CF7224"/>
    <w:rsid w:val="00D00866"/>
    <w:rsid w:val="00D00C6C"/>
    <w:rsid w:val="00D02E6B"/>
    <w:rsid w:val="00D03511"/>
    <w:rsid w:val="00D035DE"/>
    <w:rsid w:val="00D0375A"/>
    <w:rsid w:val="00D038A3"/>
    <w:rsid w:val="00D03EA7"/>
    <w:rsid w:val="00D04942"/>
    <w:rsid w:val="00D04C4F"/>
    <w:rsid w:val="00D05877"/>
    <w:rsid w:val="00D06B55"/>
    <w:rsid w:val="00D07AC3"/>
    <w:rsid w:val="00D10426"/>
    <w:rsid w:val="00D10474"/>
    <w:rsid w:val="00D104A9"/>
    <w:rsid w:val="00D10A9F"/>
    <w:rsid w:val="00D11772"/>
    <w:rsid w:val="00D124B0"/>
    <w:rsid w:val="00D13013"/>
    <w:rsid w:val="00D14206"/>
    <w:rsid w:val="00D14268"/>
    <w:rsid w:val="00D14832"/>
    <w:rsid w:val="00D1539B"/>
    <w:rsid w:val="00D17858"/>
    <w:rsid w:val="00D178EC"/>
    <w:rsid w:val="00D20406"/>
    <w:rsid w:val="00D2047D"/>
    <w:rsid w:val="00D20DAD"/>
    <w:rsid w:val="00D23CB5"/>
    <w:rsid w:val="00D240E6"/>
    <w:rsid w:val="00D24352"/>
    <w:rsid w:val="00D24384"/>
    <w:rsid w:val="00D24962"/>
    <w:rsid w:val="00D261B0"/>
    <w:rsid w:val="00D27A8E"/>
    <w:rsid w:val="00D27EFE"/>
    <w:rsid w:val="00D27F57"/>
    <w:rsid w:val="00D3037E"/>
    <w:rsid w:val="00D3528A"/>
    <w:rsid w:val="00D354F9"/>
    <w:rsid w:val="00D35B2D"/>
    <w:rsid w:val="00D35DF5"/>
    <w:rsid w:val="00D36408"/>
    <w:rsid w:val="00D378D4"/>
    <w:rsid w:val="00D4025D"/>
    <w:rsid w:val="00D4245D"/>
    <w:rsid w:val="00D42DB3"/>
    <w:rsid w:val="00D43EE0"/>
    <w:rsid w:val="00D4447C"/>
    <w:rsid w:val="00D46D25"/>
    <w:rsid w:val="00D47E0C"/>
    <w:rsid w:val="00D47FAE"/>
    <w:rsid w:val="00D523CF"/>
    <w:rsid w:val="00D5301B"/>
    <w:rsid w:val="00D54ADA"/>
    <w:rsid w:val="00D555FB"/>
    <w:rsid w:val="00D561B6"/>
    <w:rsid w:val="00D5642F"/>
    <w:rsid w:val="00D56717"/>
    <w:rsid w:val="00D60A50"/>
    <w:rsid w:val="00D62DE3"/>
    <w:rsid w:val="00D63097"/>
    <w:rsid w:val="00D644F6"/>
    <w:rsid w:val="00D64B76"/>
    <w:rsid w:val="00D6643A"/>
    <w:rsid w:val="00D673FB"/>
    <w:rsid w:val="00D679A9"/>
    <w:rsid w:val="00D70E24"/>
    <w:rsid w:val="00D7209E"/>
    <w:rsid w:val="00D726A9"/>
    <w:rsid w:val="00D7338E"/>
    <w:rsid w:val="00D733CB"/>
    <w:rsid w:val="00D7431B"/>
    <w:rsid w:val="00D74875"/>
    <w:rsid w:val="00D748DC"/>
    <w:rsid w:val="00D76A8D"/>
    <w:rsid w:val="00D77427"/>
    <w:rsid w:val="00D7785D"/>
    <w:rsid w:val="00D77E97"/>
    <w:rsid w:val="00D804AB"/>
    <w:rsid w:val="00D81605"/>
    <w:rsid w:val="00D822F1"/>
    <w:rsid w:val="00D8301C"/>
    <w:rsid w:val="00D83737"/>
    <w:rsid w:val="00D839BD"/>
    <w:rsid w:val="00D845FF"/>
    <w:rsid w:val="00D854F4"/>
    <w:rsid w:val="00D8653A"/>
    <w:rsid w:val="00D86F1B"/>
    <w:rsid w:val="00D87ACA"/>
    <w:rsid w:val="00D9067D"/>
    <w:rsid w:val="00D92C96"/>
    <w:rsid w:val="00D93AE3"/>
    <w:rsid w:val="00D943E4"/>
    <w:rsid w:val="00D9729C"/>
    <w:rsid w:val="00D97C5F"/>
    <w:rsid w:val="00D97C68"/>
    <w:rsid w:val="00D97CEB"/>
    <w:rsid w:val="00DA1104"/>
    <w:rsid w:val="00DA18ED"/>
    <w:rsid w:val="00DA1C13"/>
    <w:rsid w:val="00DA2211"/>
    <w:rsid w:val="00DA4A08"/>
    <w:rsid w:val="00DA5425"/>
    <w:rsid w:val="00DA5DD5"/>
    <w:rsid w:val="00DA6241"/>
    <w:rsid w:val="00DB0055"/>
    <w:rsid w:val="00DB0BC2"/>
    <w:rsid w:val="00DB1340"/>
    <w:rsid w:val="00DB1880"/>
    <w:rsid w:val="00DB1AD6"/>
    <w:rsid w:val="00DB4C7E"/>
    <w:rsid w:val="00DB5F32"/>
    <w:rsid w:val="00DB5F8F"/>
    <w:rsid w:val="00DB7A81"/>
    <w:rsid w:val="00DB7A88"/>
    <w:rsid w:val="00DC1AC1"/>
    <w:rsid w:val="00DC2B0F"/>
    <w:rsid w:val="00DC5948"/>
    <w:rsid w:val="00DC72C4"/>
    <w:rsid w:val="00DC738A"/>
    <w:rsid w:val="00DC78E0"/>
    <w:rsid w:val="00DC7FDE"/>
    <w:rsid w:val="00DD0258"/>
    <w:rsid w:val="00DD0745"/>
    <w:rsid w:val="00DD07C5"/>
    <w:rsid w:val="00DD1871"/>
    <w:rsid w:val="00DD1CD6"/>
    <w:rsid w:val="00DD1FE3"/>
    <w:rsid w:val="00DD2F15"/>
    <w:rsid w:val="00DD3EB4"/>
    <w:rsid w:val="00DD40A6"/>
    <w:rsid w:val="00DD42CC"/>
    <w:rsid w:val="00DD569A"/>
    <w:rsid w:val="00DD71C9"/>
    <w:rsid w:val="00DD7DB5"/>
    <w:rsid w:val="00DE05AF"/>
    <w:rsid w:val="00DE06BB"/>
    <w:rsid w:val="00DE0D26"/>
    <w:rsid w:val="00DE0EBB"/>
    <w:rsid w:val="00DE1A34"/>
    <w:rsid w:val="00DE1A74"/>
    <w:rsid w:val="00DE2054"/>
    <w:rsid w:val="00DE25D7"/>
    <w:rsid w:val="00DE2664"/>
    <w:rsid w:val="00DE26D7"/>
    <w:rsid w:val="00DE30DA"/>
    <w:rsid w:val="00DE34A9"/>
    <w:rsid w:val="00DE382F"/>
    <w:rsid w:val="00DE462B"/>
    <w:rsid w:val="00DE48ED"/>
    <w:rsid w:val="00DE767F"/>
    <w:rsid w:val="00DE7FCE"/>
    <w:rsid w:val="00DF0C44"/>
    <w:rsid w:val="00DF204E"/>
    <w:rsid w:val="00DF238C"/>
    <w:rsid w:val="00DF24C4"/>
    <w:rsid w:val="00DF317D"/>
    <w:rsid w:val="00DF389B"/>
    <w:rsid w:val="00DF3AF2"/>
    <w:rsid w:val="00DF6698"/>
    <w:rsid w:val="00E01270"/>
    <w:rsid w:val="00E01F25"/>
    <w:rsid w:val="00E02E2C"/>
    <w:rsid w:val="00E03F42"/>
    <w:rsid w:val="00E0494A"/>
    <w:rsid w:val="00E0545B"/>
    <w:rsid w:val="00E06C77"/>
    <w:rsid w:val="00E077DF"/>
    <w:rsid w:val="00E077FE"/>
    <w:rsid w:val="00E07F2B"/>
    <w:rsid w:val="00E108D4"/>
    <w:rsid w:val="00E1110B"/>
    <w:rsid w:val="00E111C1"/>
    <w:rsid w:val="00E122AC"/>
    <w:rsid w:val="00E1252F"/>
    <w:rsid w:val="00E125E8"/>
    <w:rsid w:val="00E12ABD"/>
    <w:rsid w:val="00E13021"/>
    <w:rsid w:val="00E1699D"/>
    <w:rsid w:val="00E16B43"/>
    <w:rsid w:val="00E16D76"/>
    <w:rsid w:val="00E2003E"/>
    <w:rsid w:val="00E2025C"/>
    <w:rsid w:val="00E2087F"/>
    <w:rsid w:val="00E20C41"/>
    <w:rsid w:val="00E21DD1"/>
    <w:rsid w:val="00E22281"/>
    <w:rsid w:val="00E232F8"/>
    <w:rsid w:val="00E237B6"/>
    <w:rsid w:val="00E23A50"/>
    <w:rsid w:val="00E2419F"/>
    <w:rsid w:val="00E2453C"/>
    <w:rsid w:val="00E25313"/>
    <w:rsid w:val="00E27271"/>
    <w:rsid w:val="00E30300"/>
    <w:rsid w:val="00E309B3"/>
    <w:rsid w:val="00E309CE"/>
    <w:rsid w:val="00E30ADE"/>
    <w:rsid w:val="00E30C6E"/>
    <w:rsid w:val="00E3105F"/>
    <w:rsid w:val="00E31AB2"/>
    <w:rsid w:val="00E3299A"/>
    <w:rsid w:val="00E3440D"/>
    <w:rsid w:val="00E34FBB"/>
    <w:rsid w:val="00E353B6"/>
    <w:rsid w:val="00E37806"/>
    <w:rsid w:val="00E37E47"/>
    <w:rsid w:val="00E400D0"/>
    <w:rsid w:val="00E40A32"/>
    <w:rsid w:val="00E411B9"/>
    <w:rsid w:val="00E4132D"/>
    <w:rsid w:val="00E41415"/>
    <w:rsid w:val="00E43D78"/>
    <w:rsid w:val="00E44B81"/>
    <w:rsid w:val="00E45088"/>
    <w:rsid w:val="00E4576F"/>
    <w:rsid w:val="00E45F59"/>
    <w:rsid w:val="00E47819"/>
    <w:rsid w:val="00E47D02"/>
    <w:rsid w:val="00E47D25"/>
    <w:rsid w:val="00E523B4"/>
    <w:rsid w:val="00E535E8"/>
    <w:rsid w:val="00E5759C"/>
    <w:rsid w:val="00E57CC1"/>
    <w:rsid w:val="00E57E69"/>
    <w:rsid w:val="00E6047B"/>
    <w:rsid w:val="00E61AF7"/>
    <w:rsid w:val="00E6233F"/>
    <w:rsid w:val="00E62389"/>
    <w:rsid w:val="00E6262C"/>
    <w:rsid w:val="00E6367A"/>
    <w:rsid w:val="00E637F2"/>
    <w:rsid w:val="00E63B05"/>
    <w:rsid w:val="00E6542C"/>
    <w:rsid w:val="00E65B28"/>
    <w:rsid w:val="00E6683B"/>
    <w:rsid w:val="00E6697F"/>
    <w:rsid w:val="00E71165"/>
    <w:rsid w:val="00E734E0"/>
    <w:rsid w:val="00E74F64"/>
    <w:rsid w:val="00E76852"/>
    <w:rsid w:val="00E76A1E"/>
    <w:rsid w:val="00E76BC4"/>
    <w:rsid w:val="00E7773F"/>
    <w:rsid w:val="00E7789A"/>
    <w:rsid w:val="00E8090F"/>
    <w:rsid w:val="00E80D0E"/>
    <w:rsid w:val="00E80EB8"/>
    <w:rsid w:val="00E811BB"/>
    <w:rsid w:val="00E8337E"/>
    <w:rsid w:val="00E84650"/>
    <w:rsid w:val="00E85711"/>
    <w:rsid w:val="00E858FB"/>
    <w:rsid w:val="00E86828"/>
    <w:rsid w:val="00E86896"/>
    <w:rsid w:val="00E86F1E"/>
    <w:rsid w:val="00E9061E"/>
    <w:rsid w:val="00E90BF3"/>
    <w:rsid w:val="00E91328"/>
    <w:rsid w:val="00E91728"/>
    <w:rsid w:val="00E91776"/>
    <w:rsid w:val="00E921AE"/>
    <w:rsid w:val="00E922FA"/>
    <w:rsid w:val="00E92975"/>
    <w:rsid w:val="00E93ABA"/>
    <w:rsid w:val="00E94F90"/>
    <w:rsid w:val="00E95A63"/>
    <w:rsid w:val="00E97747"/>
    <w:rsid w:val="00EA1142"/>
    <w:rsid w:val="00EA12F7"/>
    <w:rsid w:val="00EA148C"/>
    <w:rsid w:val="00EA1694"/>
    <w:rsid w:val="00EA29A3"/>
    <w:rsid w:val="00EA2B41"/>
    <w:rsid w:val="00EA305C"/>
    <w:rsid w:val="00EA42A8"/>
    <w:rsid w:val="00EA4F85"/>
    <w:rsid w:val="00EA4FC4"/>
    <w:rsid w:val="00EA5CCB"/>
    <w:rsid w:val="00EA601C"/>
    <w:rsid w:val="00EA6590"/>
    <w:rsid w:val="00EA66BF"/>
    <w:rsid w:val="00EA6B9A"/>
    <w:rsid w:val="00EB07CA"/>
    <w:rsid w:val="00EB396A"/>
    <w:rsid w:val="00EB45A1"/>
    <w:rsid w:val="00EB4E62"/>
    <w:rsid w:val="00EB5FEA"/>
    <w:rsid w:val="00EB7769"/>
    <w:rsid w:val="00EC0ECC"/>
    <w:rsid w:val="00EC0F21"/>
    <w:rsid w:val="00EC2019"/>
    <w:rsid w:val="00EC2030"/>
    <w:rsid w:val="00EC20E4"/>
    <w:rsid w:val="00EC3A71"/>
    <w:rsid w:val="00EC3A88"/>
    <w:rsid w:val="00EC5340"/>
    <w:rsid w:val="00EC78EA"/>
    <w:rsid w:val="00ED13D3"/>
    <w:rsid w:val="00ED2FA0"/>
    <w:rsid w:val="00ED347C"/>
    <w:rsid w:val="00ED4D6E"/>
    <w:rsid w:val="00ED7D3B"/>
    <w:rsid w:val="00ED7F95"/>
    <w:rsid w:val="00EE0320"/>
    <w:rsid w:val="00EE05A5"/>
    <w:rsid w:val="00EE0B39"/>
    <w:rsid w:val="00EE0C95"/>
    <w:rsid w:val="00EE18C4"/>
    <w:rsid w:val="00EE1A82"/>
    <w:rsid w:val="00EE2480"/>
    <w:rsid w:val="00EE2F11"/>
    <w:rsid w:val="00EE3C50"/>
    <w:rsid w:val="00EE3EC1"/>
    <w:rsid w:val="00EE425E"/>
    <w:rsid w:val="00EE4515"/>
    <w:rsid w:val="00EE474F"/>
    <w:rsid w:val="00EE4A40"/>
    <w:rsid w:val="00EE4D55"/>
    <w:rsid w:val="00EE5A58"/>
    <w:rsid w:val="00EE5CF7"/>
    <w:rsid w:val="00EE5D42"/>
    <w:rsid w:val="00EE66A6"/>
    <w:rsid w:val="00EF04E4"/>
    <w:rsid w:val="00EF0D52"/>
    <w:rsid w:val="00EF4493"/>
    <w:rsid w:val="00EF4614"/>
    <w:rsid w:val="00EF4770"/>
    <w:rsid w:val="00EF54B2"/>
    <w:rsid w:val="00EF6E06"/>
    <w:rsid w:val="00F023DF"/>
    <w:rsid w:val="00F048DE"/>
    <w:rsid w:val="00F0590E"/>
    <w:rsid w:val="00F05A12"/>
    <w:rsid w:val="00F061DB"/>
    <w:rsid w:val="00F064E9"/>
    <w:rsid w:val="00F065B4"/>
    <w:rsid w:val="00F07F51"/>
    <w:rsid w:val="00F100E2"/>
    <w:rsid w:val="00F10E93"/>
    <w:rsid w:val="00F131E1"/>
    <w:rsid w:val="00F14276"/>
    <w:rsid w:val="00F14B06"/>
    <w:rsid w:val="00F15587"/>
    <w:rsid w:val="00F15B41"/>
    <w:rsid w:val="00F16ABF"/>
    <w:rsid w:val="00F170FF"/>
    <w:rsid w:val="00F2042A"/>
    <w:rsid w:val="00F21357"/>
    <w:rsid w:val="00F25E48"/>
    <w:rsid w:val="00F264A5"/>
    <w:rsid w:val="00F2673A"/>
    <w:rsid w:val="00F267C7"/>
    <w:rsid w:val="00F270D0"/>
    <w:rsid w:val="00F30171"/>
    <w:rsid w:val="00F30602"/>
    <w:rsid w:val="00F31492"/>
    <w:rsid w:val="00F31549"/>
    <w:rsid w:val="00F31CCE"/>
    <w:rsid w:val="00F31E45"/>
    <w:rsid w:val="00F31F13"/>
    <w:rsid w:val="00F325E2"/>
    <w:rsid w:val="00F33E73"/>
    <w:rsid w:val="00F350FA"/>
    <w:rsid w:val="00F35216"/>
    <w:rsid w:val="00F358F7"/>
    <w:rsid w:val="00F35BC8"/>
    <w:rsid w:val="00F36F9C"/>
    <w:rsid w:val="00F3724D"/>
    <w:rsid w:val="00F402D6"/>
    <w:rsid w:val="00F410F4"/>
    <w:rsid w:val="00F4152E"/>
    <w:rsid w:val="00F41C7B"/>
    <w:rsid w:val="00F42199"/>
    <w:rsid w:val="00F4354C"/>
    <w:rsid w:val="00F43B67"/>
    <w:rsid w:val="00F43C66"/>
    <w:rsid w:val="00F45175"/>
    <w:rsid w:val="00F45DA2"/>
    <w:rsid w:val="00F46E23"/>
    <w:rsid w:val="00F47118"/>
    <w:rsid w:val="00F474E8"/>
    <w:rsid w:val="00F47E4A"/>
    <w:rsid w:val="00F47F57"/>
    <w:rsid w:val="00F500B9"/>
    <w:rsid w:val="00F50166"/>
    <w:rsid w:val="00F52789"/>
    <w:rsid w:val="00F52925"/>
    <w:rsid w:val="00F53BB0"/>
    <w:rsid w:val="00F54EC7"/>
    <w:rsid w:val="00F55BA4"/>
    <w:rsid w:val="00F566A4"/>
    <w:rsid w:val="00F5670F"/>
    <w:rsid w:val="00F56A03"/>
    <w:rsid w:val="00F6157F"/>
    <w:rsid w:val="00F6159F"/>
    <w:rsid w:val="00F6293A"/>
    <w:rsid w:val="00F63139"/>
    <w:rsid w:val="00F638DA"/>
    <w:rsid w:val="00F63C8D"/>
    <w:rsid w:val="00F63E1D"/>
    <w:rsid w:val="00F64792"/>
    <w:rsid w:val="00F65198"/>
    <w:rsid w:val="00F676B0"/>
    <w:rsid w:val="00F67700"/>
    <w:rsid w:val="00F678A2"/>
    <w:rsid w:val="00F70375"/>
    <w:rsid w:val="00F709EE"/>
    <w:rsid w:val="00F70EE4"/>
    <w:rsid w:val="00F7116F"/>
    <w:rsid w:val="00F71B4A"/>
    <w:rsid w:val="00F728FC"/>
    <w:rsid w:val="00F72A57"/>
    <w:rsid w:val="00F72C32"/>
    <w:rsid w:val="00F74026"/>
    <w:rsid w:val="00F75188"/>
    <w:rsid w:val="00F76C7F"/>
    <w:rsid w:val="00F77D8F"/>
    <w:rsid w:val="00F80001"/>
    <w:rsid w:val="00F80A00"/>
    <w:rsid w:val="00F81547"/>
    <w:rsid w:val="00F8157F"/>
    <w:rsid w:val="00F8254B"/>
    <w:rsid w:val="00F83D1C"/>
    <w:rsid w:val="00F84948"/>
    <w:rsid w:val="00F84DD2"/>
    <w:rsid w:val="00F853C2"/>
    <w:rsid w:val="00F87E82"/>
    <w:rsid w:val="00F87F87"/>
    <w:rsid w:val="00F906FD"/>
    <w:rsid w:val="00F91067"/>
    <w:rsid w:val="00F91288"/>
    <w:rsid w:val="00F9211D"/>
    <w:rsid w:val="00F9216D"/>
    <w:rsid w:val="00F926BE"/>
    <w:rsid w:val="00F93505"/>
    <w:rsid w:val="00F93A4C"/>
    <w:rsid w:val="00F94F8F"/>
    <w:rsid w:val="00F9505B"/>
    <w:rsid w:val="00F95FF8"/>
    <w:rsid w:val="00F970A2"/>
    <w:rsid w:val="00F97FFC"/>
    <w:rsid w:val="00FA1386"/>
    <w:rsid w:val="00FA2D41"/>
    <w:rsid w:val="00FA37A3"/>
    <w:rsid w:val="00FA3F65"/>
    <w:rsid w:val="00FA45CB"/>
    <w:rsid w:val="00FA5C40"/>
    <w:rsid w:val="00FA6094"/>
    <w:rsid w:val="00FA62E1"/>
    <w:rsid w:val="00FA701D"/>
    <w:rsid w:val="00FA790A"/>
    <w:rsid w:val="00FA7CD2"/>
    <w:rsid w:val="00FB12B5"/>
    <w:rsid w:val="00FB15FF"/>
    <w:rsid w:val="00FB1B10"/>
    <w:rsid w:val="00FB2EC0"/>
    <w:rsid w:val="00FB39F8"/>
    <w:rsid w:val="00FB3AD6"/>
    <w:rsid w:val="00FB48E1"/>
    <w:rsid w:val="00FB4AB3"/>
    <w:rsid w:val="00FB57C3"/>
    <w:rsid w:val="00FB5ADA"/>
    <w:rsid w:val="00FB60FC"/>
    <w:rsid w:val="00FB6FF4"/>
    <w:rsid w:val="00FB71E6"/>
    <w:rsid w:val="00FB7438"/>
    <w:rsid w:val="00FB78B6"/>
    <w:rsid w:val="00FC09E7"/>
    <w:rsid w:val="00FC1445"/>
    <w:rsid w:val="00FC2058"/>
    <w:rsid w:val="00FC25C6"/>
    <w:rsid w:val="00FC2DB2"/>
    <w:rsid w:val="00FC3495"/>
    <w:rsid w:val="00FC79E1"/>
    <w:rsid w:val="00FD004A"/>
    <w:rsid w:val="00FD2060"/>
    <w:rsid w:val="00FD2BCA"/>
    <w:rsid w:val="00FD2DD9"/>
    <w:rsid w:val="00FD30EE"/>
    <w:rsid w:val="00FD36D3"/>
    <w:rsid w:val="00FD49AA"/>
    <w:rsid w:val="00FD4BBE"/>
    <w:rsid w:val="00FE0567"/>
    <w:rsid w:val="00FE2F3D"/>
    <w:rsid w:val="00FE3F2E"/>
    <w:rsid w:val="00FE41E4"/>
    <w:rsid w:val="00FE50DB"/>
    <w:rsid w:val="00FE5942"/>
    <w:rsid w:val="00FE6482"/>
    <w:rsid w:val="00FE65DE"/>
    <w:rsid w:val="00FE6B2A"/>
    <w:rsid w:val="00FE736E"/>
    <w:rsid w:val="00FE7C42"/>
    <w:rsid w:val="00FE7FEC"/>
    <w:rsid w:val="00FF0360"/>
    <w:rsid w:val="00FF1CAD"/>
    <w:rsid w:val="00FF345A"/>
    <w:rsid w:val="00FF379D"/>
    <w:rsid w:val="00FF472D"/>
    <w:rsid w:val="00FF6479"/>
    <w:rsid w:val="00FF666F"/>
    <w:rsid w:val="00FF6BF0"/>
    <w:rsid w:val="00FF7654"/>
    <w:rsid w:val="00FF7853"/>
    <w:rsid w:val="00FF786B"/>
    <w:rsid w:val="00FF7A68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eb7bc,#678c94"/>
    </o:shapedefaults>
    <o:shapelayout v:ext="edit">
      <o:idmap v:ext="edit" data="1"/>
    </o:shapelayout>
  </w:shapeDefaults>
  <w:decimalSymbol w:val=","/>
  <w:listSeparator w:val=";"/>
  <w14:docId w14:val="46CDA8A7"/>
  <w15:docId w15:val="{B9B8A6F2-4720-4003-85FE-58C96C21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551E"/>
    <w:rPr>
      <w:rFonts w:ascii="Arial" w:hAnsi="Arial"/>
      <w:sz w:val="22"/>
      <w:szCs w:val="24"/>
      <w:lang w:eastAsia="ru-RU"/>
    </w:rPr>
  </w:style>
  <w:style w:type="paragraph" w:styleId="1">
    <w:name w:val="heading 1"/>
    <w:basedOn w:val="a0"/>
    <w:next w:val="a0"/>
    <w:link w:val="11"/>
    <w:uiPriority w:val="99"/>
    <w:qFormat/>
    <w:rsid w:val="00B550C0"/>
    <w:pPr>
      <w:keepNext/>
      <w:pageBreakBefore/>
      <w:numPr>
        <w:numId w:val="7"/>
      </w:numPr>
      <w:tabs>
        <w:tab w:val="left" w:pos="567"/>
      </w:tabs>
      <w:spacing w:before="240" w:after="120"/>
      <w:outlineLvl w:val="0"/>
    </w:pPr>
    <w:rPr>
      <w:b/>
      <w:bCs/>
      <w:color w:val="455E63"/>
      <w:kern w:val="32"/>
      <w:sz w:val="36"/>
      <w:szCs w:val="36"/>
      <w:lang w:eastAsia="x-none"/>
    </w:rPr>
  </w:style>
  <w:style w:type="paragraph" w:styleId="2">
    <w:name w:val="heading 2"/>
    <w:basedOn w:val="a0"/>
    <w:next w:val="a0"/>
    <w:link w:val="20"/>
    <w:qFormat/>
    <w:rsid w:val="00B550C0"/>
    <w:pPr>
      <w:keepNext/>
      <w:keepLines/>
      <w:numPr>
        <w:ilvl w:val="1"/>
        <w:numId w:val="7"/>
      </w:numPr>
      <w:tabs>
        <w:tab w:val="left" w:pos="567"/>
      </w:tabs>
      <w:spacing w:before="240" w:after="60"/>
      <w:jc w:val="both"/>
      <w:outlineLvl w:val="1"/>
    </w:pPr>
    <w:rPr>
      <w:b/>
      <w:bCs/>
      <w:color w:val="455E63"/>
      <w:sz w:val="28"/>
      <w:szCs w:val="28"/>
      <w:lang w:eastAsia="x-none"/>
    </w:rPr>
  </w:style>
  <w:style w:type="paragraph" w:styleId="30">
    <w:name w:val="heading 3"/>
    <w:basedOn w:val="a0"/>
    <w:next w:val="a0"/>
    <w:link w:val="31"/>
    <w:qFormat/>
    <w:rsid w:val="00001BF2"/>
    <w:pPr>
      <w:keepNext/>
      <w:tabs>
        <w:tab w:val="left" w:pos="709"/>
      </w:tabs>
      <w:spacing w:before="120" w:after="60"/>
      <w:ind w:left="567" w:hanging="567"/>
      <w:outlineLvl w:val="2"/>
    </w:pPr>
    <w:rPr>
      <w:b/>
      <w:bCs/>
      <w:i/>
      <w:color w:val="455E63"/>
      <w:sz w:val="24"/>
    </w:rPr>
  </w:style>
  <w:style w:type="paragraph" w:styleId="40">
    <w:name w:val="heading 4"/>
    <w:basedOn w:val="a0"/>
    <w:next w:val="a0"/>
    <w:link w:val="41"/>
    <w:semiHidden/>
    <w:unhideWhenUsed/>
    <w:qFormat/>
    <w:rsid w:val="00B141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E3C50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a5">
    <w:name w:val="Знак Знак Знак Знак"/>
    <w:basedOn w:val="a0"/>
    <w:rsid w:val="00171528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0"/>
    <w:link w:val="a7"/>
    <w:uiPriority w:val="99"/>
    <w:rsid w:val="00C847C1"/>
    <w:pPr>
      <w:tabs>
        <w:tab w:val="center" w:pos="4680"/>
        <w:tab w:val="right" w:pos="9360"/>
      </w:tabs>
    </w:pPr>
    <w:rPr>
      <w:rFonts w:ascii="Times New Roman" w:hAnsi="Times New Roman"/>
      <w:sz w:val="24"/>
      <w:lang w:val="ru-RU"/>
    </w:rPr>
  </w:style>
  <w:style w:type="character" w:customStyle="1" w:styleId="a7">
    <w:name w:val="Верхний колонтитул Знак"/>
    <w:link w:val="a6"/>
    <w:uiPriority w:val="99"/>
    <w:rsid w:val="00C847C1"/>
    <w:rPr>
      <w:sz w:val="24"/>
      <w:szCs w:val="24"/>
      <w:lang w:val="ru-RU" w:eastAsia="ru-RU"/>
    </w:rPr>
  </w:style>
  <w:style w:type="paragraph" w:styleId="a8">
    <w:name w:val="footer"/>
    <w:basedOn w:val="a0"/>
    <w:link w:val="a9"/>
    <w:uiPriority w:val="99"/>
    <w:rsid w:val="00C847C1"/>
    <w:pPr>
      <w:tabs>
        <w:tab w:val="center" w:pos="4680"/>
        <w:tab w:val="right" w:pos="9360"/>
      </w:tabs>
    </w:pPr>
    <w:rPr>
      <w:rFonts w:ascii="Times New Roman" w:hAnsi="Times New Roman"/>
      <w:sz w:val="24"/>
      <w:lang w:val="ru-RU"/>
    </w:rPr>
  </w:style>
  <w:style w:type="character" w:customStyle="1" w:styleId="a9">
    <w:name w:val="Нижний колонтитул Знак"/>
    <w:link w:val="a8"/>
    <w:uiPriority w:val="99"/>
    <w:rsid w:val="00C847C1"/>
    <w:rPr>
      <w:sz w:val="24"/>
      <w:szCs w:val="24"/>
      <w:lang w:val="ru-RU" w:eastAsia="ru-RU"/>
    </w:rPr>
  </w:style>
  <w:style w:type="paragraph" w:styleId="aa">
    <w:name w:val="No Spacing"/>
    <w:link w:val="ab"/>
    <w:uiPriority w:val="1"/>
    <w:qFormat/>
    <w:rsid w:val="00C847C1"/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0"/>
    <w:link w:val="ad"/>
    <w:rsid w:val="009F131F"/>
    <w:pPr>
      <w:suppressAutoHyphens/>
      <w:ind w:left="-90"/>
      <w:jc w:val="both"/>
    </w:pPr>
    <w:rPr>
      <w:rFonts w:ascii="Times New Roman" w:hAnsi="Times New Roman"/>
      <w:sz w:val="24"/>
      <w:lang w:val="x-none" w:eastAsia="ar-SA"/>
    </w:rPr>
  </w:style>
  <w:style w:type="character" w:customStyle="1" w:styleId="ad">
    <w:name w:val="Основной текст с отступом Знак"/>
    <w:link w:val="ac"/>
    <w:rsid w:val="009F131F"/>
    <w:rPr>
      <w:sz w:val="24"/>
      <w:szCs w:val="24"/>
      <w:lang w:eastAsia="ar-SA"/>
    </w:rPr>
  </w:style>
  <w:style w:type="character" w:customStyle="1" w:styleId="longtext">
    <w:name w:val="long_text"/>
    <w:basedOn w:val="a1"/>
    <w:rsid w:val="003028CE"/>
  </w:style>
  <w:style w:type="paragraph" w:styleId="ae">
    <w:name w:val="Normal (Web)"/>
    <w:basedOn w:val="a0"/>
    <w:unhideWhenUsed/>
    <w:rsid w:val="00D97CEB"/>
    <w:pPr>
      <w:spacing w:before="100" w:beforeAutospacing="1" w:after="100" w:afterAutospacing="1"/>
    </w:pPr>
    <w:rPr>
      <w:lang w:eastAsia="uk-UA"/>
    </w:rPr>
  </w:style>
  <w:style w:type="paragraph" w:customStyle="1" w:styleId="Nadpis3">
    <w:name w:val="Nadpis3"/>
    <w:basedOn w:val="a0"/>
    <w:rsid w:val="00D47E0C"/>
    <w:pPr>
      <w:spacing w:before="300" w:after="100"/>
    </w:pPr>
    <w:rPr>
      <w:b/>
      <w:color w:val="2E4396"/>
      <w:sz w:val="26"/>
      <w:szCs w:val="26"/>
      <w:lang w:val="cs-CZ" w:eastAsia="cs-CZ"/>
    </w:rPr>
  </w:style>
  <w:style w:type="character" w:customStyle="1" w:styleId="ArialMSMincho">
    <w:name w:val="Стиль (латиница) Arial (Восточная Азия) MS Mincho полужирный"/>
    <w:rsid w:val="009C6831"/>
    <w:rPr>
      <w:rFonts w:ascii="Arial" w:eastAsia="MS Mincho" w:hAnsi="Arial"/>
      <w:b/>
      <w:bCs/>
      <w:noProof w:val="0"/>
      <w:sz w:val="24"/>
      <w:lang w:val="ru-RU"/>
    </w:rPr>
  </w:style>
  <w:style w:type="character" w:customStyle="1" w:styleId="11">
    <w:name w:val="Заголовок 1 Знак"/>
    <w:link w:val="1"/>
    <w:uiPriority w:val="99"/>
    <w:rsid w:val="00B550C0"/>
    <w:rPr>
      <w:rFonts w:ascii="Arial" w:hAnsi="Arial"/>
      <w:b/>
      <w:bCs/>
      <w:color w:val="455E63"/>
      <w:kern w:val="32"/>
      <w:sz w:val="36"/>
      <w:szCs w:val="36"/>
      <w:lang w:val="uk-UA" w:eastAsia="x-none"/>
    </w:rPr>
  </w:style>
  <w:style w:type="character" w:customStyle="1" w:styleId="20">
    <w:name w:val="Заголовок 2 Знак"/>
    <w:link w:val="2"/>
    <w:rsid w:val="00B550C0"/>
    <w:rPr>
      <w:rFonts w:ascii="Arial" w:hAnsi="Arial"/>
      <w:b/>
      <w:bCs/>
      <w:color w:val="455E63"/>
      <w:sz w:val="28"/>
      <w:szCs w:val="28"/>
      <w:lang w:val="uk-UA" w:eastAsia="x-none"/>
    </w:rPr>
  </w:style>
  <w:style w:type="character" w:customStyle="1" w:styleId="31">
    <w:name w:val="Заголовок 3 Знак"/>
    <w:link w:val="30"/>
    <w:rsid w:val="00001BF2"/>
    <w:rPr>
      <w:rFonts w:ascii="Arial" w:hAnsi="Arial"/>
      <w:b/>
      <w:bCs/>
      <w:i/>
      <w:color w:val="455E63"/>
      <w:sz w:val="24"/>
      <w:szCs w:val="24"/>
      <w:lang w:val="uk-UA" w:eastAsia="ru-RU"/>
    </w:rPr>
  </w:style>
  <w:style w:type="paragraph" w:styleId="af">
    <w:name w:val="Balloon Text"/>
    <w:basedOn w:val="a0"/>
    <w:link w:val="af0"/>
    <w:rsid w:val="00BC751C"/>
    <w:rPr>
      <w:rFonts w:ascii="Tahoma" w:hAnsi="Tahoma"/>
      <w:sz w:val="16"/>
      <w:szCs w:val="16"/>
      <w:lang w:val="ru-RU"/>
    </w:rPr>
  </w:style>
  <w:style w:type="character" w:customStyle="1" w:styleId="af0">
    <w:name w:val="Текст выноски Знак"/>
    <w:link w:val="af"/>
    <w:rsid w:val="00BC751C"/>
    <w:rPr>
      <w:rFonts w:ascii="Tahoma" w:hAnsi="Tahoma" w:cs="Tahoma"/>
      <w:sz w:val="16"/>
      <w:szCs w:val="16"/>
      <w:lang w:val="ru-RU" w:eastAsia="ru-RU"/>
    </w:rPr>
  </w:style>
  <w:style w:type="numbering" w:customStyle="1" w:styleId="3">
    <w:name w:val="Стиль3"/>
    <w:uiPriority w:val="99"/>
    <w:rsid w:val="002F1C10"/>
    <w:pPr>
      <w:numPr>
        <w:numId w:val="1"/>
      </w:numPr>
    </w:pPr>
  </w:style>
  <w:style w:type="numbering" w:customStyle="1" w:styleId="4">
    <w:name w:val="Стиль4"/>
    <w:uiPriority w:val="99"/>
    <w:rsid w:val="002F1C10"/>
    <w:pPr>
      <w:numPr>
        <w:numId w:val="2"/>
      </w:numPr>
    </w:pPr>
  </w:style>
  <w:style w:type="paragraph" w:styleId="12">
    <w:name w:val="toc 1"/>
    <w:basedOn w:val="a0"/>
    <w:next w:val="a0"/>
    <w:autoRedefine/>
    <w:uiPriority w:val="39"/>
    <w:qFormat/>
    <w:rsid w:val="00D97C68"/>
    <w:pPr>
      <w:tabs>
        <w:tab w:val="left" w:pos="440"/>
        <w:tab w:val="right" w:leader="dot" w:pos="9060"/>
      </w:tabs>
      <w:spacing w:before="120"/>
      <w:ind w:left="426" w:hanging="426"/>
    </w:pPr>
    <w:rPr>
      <w:rFonts w:cs="Arial"/>
      <w:b/>
      <w:bCs/>
      <w:caps/>
      <w:sz w:val="20"/>
      <w:szCs w:val="20"/>
    </w:rPr>
  </w:style>
  <w:style w:type="character" w:styleId="af1">
    <w:name w:val="Hyperlink"/>
    <w:uiPriority w:val="99"/>
    <w:unhideWhenUsed/>
    <w:rsid w:val="001A69E8"/>
    <w:rPr>
      <w:i/>
      <w:noProof/>
      <w:color w:val="0000FF"/>
      <w:sz w:val="20"/>
      <w:szCs w:val="20"/>
      <w:u w:val="single"/>
    </w:rPr>
  </w:style>
  <w:style w:type="paragraph" w:customStyle="1" w:styleId="13">
    <w:name w:val="Список 1"/>
    <w:basedOn w:val="af2"/>
    <w:link w:val="14"/>
    <w:qFormat/>
    <w:rsid w:val="00A53056"/>
    <w:pPr>
      <w:widowControl w:val="0"/>
      <w:tabs>
        <w:tab w:val="left" w:pos="567"/>
      </w:tabs>
      <w:suppressAutoHyphens/>
      <w:snapToGrid w:val="0"/>
      <w:spacing w:before="120"/>
    </w:pPr>
    <w:rPr>
      <w:rFonts w:eastAsia="Calibri"/>
      <w:lang w:val="uk-UA" w:eastAsia="x-none"/>
    </w:rPr>
  </w:style>
  <w:style w:type="character" w:customStyle="1" w:styleId="14">
    <w:name w:val="Список 1 Знак"/>
    <w:link w:val="13"/>
    <w:rsid w:val="00A53056"/>
    <w:rPr>
      <w:rFonts w:ascii="Arial" w:eastAsia="Calibri" w:hAnsi="Arial"/>
      <w:sz w:val="22"/>
      <w:szCs w:val="22"/>
      <w:lang w:val="uk-UA" w:eastAsia="x-none" w:bidi="ar-SA"/>
    </w:rPr>
  </w:style>
  <w:style w:type="paragraph" w:styleId="af2">
    <w:name w:val="Body Text"/>
    <w:basedOn w:val="a0"/>
    <w:link w:val="af3"/>
    <w:qFormat/>
    <w:rsid w:val="00F267C7"/>
    <w:pPr>
      <w:spacing w:before="180"/>
      <w:jc w:val="both"/>
    </w:pPr>
    <w:rPr>
      <w:szCs w:val="22"/>
      <w:lang w:val="ru-RU"/>
    </w:rPr>
  </w:style>
  <w:style w:type="character" w:customStyle="1" w:styleId="af3">
    <w:name w:val="Основной текст Знак"/>
    <w:link w:val="af2"/>
    <w:rsid w:val="00F267C7"/>
    <w:rPr>
      <w:rFonts w:ascii="Arial" w:hAnsi="Arial" w:cs="Arial"/>
      <w:sz w:val="22"/>
      <w:szCs w:val="22"/>
      <w:lang w:val="ru-RU" w:eastAsia="ru-RU"/>
    </w:rPr>
  </w:style>
  <w:style w:type="paragraph" w:styleId="21">
    <w:name w:val="toc 2"/>
    <w:basedOn w:val="a0"/>
    <w:next w:val="a0"/>
    <w:autoRedefine/>
    <w:uiPriority w:val="39"/>
    <w:qFormat/>
    <w:rsid w:val="008C37B6"/>
    <w:pPr>
      <w:spacing w:before="60"/>
    </w:pPr>
    <w:rPr>
      <w:rFonts w:cs="Arial"/>
      <w:smallCaps/>
      <w:sz w:val="20"/>
      <w:szCs w:val="20"/>
    </w:rPr>
  </w:style>
  <w:style w:type="character" w:customStyle="1" w:styleId="DefaultParagraphFont1">
    <w:name w:val="Default Paragraph Font1"/>
    <w:rsid w:val="00F3724D"/>
  </w:style>
  <w:style w:type="paragraph" w:customStyle="1" w:styleId="af4">
    <w:name w:val="Заголовок"/>
    <w:basedOn w:val="a0"/>
    <w:next w:val="af2"/>
    <w:rsid w:val="00F3724D"/>
    <w:pPr>
      <w:keepNext/>
      <w:suppressAutoHyphens/>
      <w:spacing w:before="240" w:after="120" w:line="276" w:lineRule="auto"/>
    </w:pPr>
    <w:rPr>
      <w:rFonts w:eastAsia="MS Mincho" w:cs="Tahoma"/>
      <w:kern w:val="1"/>
      <w:sz w:val="28"/>
      <w:szCs w:val="28"/>
      <w:lang w:eastAsia="ar-SA"/>
    </w:rPr>
  </w:style>
  <w:style w:type="paragraph" w:styleId="af5">
    <w:name w:val="List"/>
    <w:basedOn w:val="af2"/>
    <w:rsid w:val="00F3724D"/>
    <w:pPr>
      <w:suppressAutoHyphens/>
      <w:spacing w:line="276" w:lineRule="auto"/>
    </w:pPr>
    <w:rPr>
      <w:rFonts w:ascii="Calibri" w:eastAsia="Arial Unicode MS" w:hAnsi="Calibri" w:cs="Tahoma"/>
      <w:kern w:val="1"/>
      <w:lang w:val="uk-UA" w:eastAsia="ar-SA"/>
    </w:rPr>
  </w:style>
  <w:style w:type="paragraph" w:customStyle="1" w:styleId="15">
    <w:name w:val="Название1"/>
    <w:basedOn w:val="a0"/>
    <w:rsid w:val="00F3724D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kern w:val="1"/>
      <w:sz w:val="24"/>
      <w:lang w:eastAsia="ar-SA"/>
    </w:rPr>
  </w:style>
  <w:style w:type="paragraph" w:customStyle="1" w:styleId="16">
    <w:name w:val="Указатель1"/>
    <w:basedOn w:val="a0"/>
    <w:rsid w:val="00F3724D"/>
    <w:pPr>
      <w:suppressLineNumbers/>
      <w:suppressAutoHyphens/>
      <w:spacing w:after="200" w:line="276" w:lineRule="auto"/>
    </w:pPr>
    <w:rPr>
      <w:rFonts w:ascii="Calibri" w:eastAsia="Arial Unicode MS" w:hAnsi="Calibri" w:cs="Tahoma"/>
      <w:kern w:val="1"/>
      <w:szCs w:val="22"/>
      <w:lang w:eastAsia="ar-SA"/>
    </w:rPr>
  </w:style>
  <w:style w:type="paragraph" w:customStyle="1" w:styleId="70">
    <w:name w:val="Знак Знак7 Знак"/>
    <w:basedOn w:val="a0"/>
    <w:rsid w:val="00F3724D"/>
    <w:rPr>
      <w:rFonts w:ascii="Verdana" w:hAnsi="Verdana"/>
      <w:sz w:val="20"/>
      <w:szCs w:val="20"/>
      <w:lang w:val="en-US" w:eastAsia="en-US"/>
    </w:rPr>
  </w:style>
  <w:style w:type="paragraph" w:styleId="af6">
    <w:name w:val="List Paragraph"/>
    <w:basedOn w:val="a0"/>
    <w:qFormat/>
    <w:rsid w:val="00F3724D"/>
    <w:pPr>
      <w:suppressAutoHyphens/>
      <w:spacing w:after="200" w:line="276" w:lineRule="auto"/>
    </w:pPr>
    <w:rPr>
      <w:rFonts w:ascii="Calibri" w:eastAsia="Lucida Sans Unicode" w:hAnsi="Calibri" w:cs="font231"/>
      <w:kern w:val="1"/>
      <w:szCs w:val="22"/>
      <w:lang w:eastAsia="ar-SA"/>
    </w:rPr>
  </w:style>
  <w:style w:type="paragraph" w:customStyle="1" w:styleId="32">
    <w:name w:val="Знак Знак3 Знак"/>
    <w:basedOn w:val="a0"/>
    <w:rsid w:val="00F37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Стиль1"/>
    <w:basedOn w:val="a0"/>
    <w:next w:val="2"/>
    <w:rsid w:val="00F3724D"/>
    <w:pPr>
      <w:suppressAutoHyphens/>
      <w:spacing w:after="200" w:line="276" w:lineRule="auto"/>
    </w:pPr>
    <w:rPr>
      <w:rFonts w:ascii="Calibri" w:eastAsia="Arial Unicode MS" w:hAnsi="Calibri" w:cs="Arial"/>
      <w:b/>
      <w:kern w:val="1"/>
      <w:sz w:val="28"/>
      <w:szCs w:val="28"/>
      <w:lang w:eastAsia="ar-SA"/>
    </w:rPr>
  </w:style>
  <w:style w:type="paragraph" w:customStyle="1" w:styleId="22">
    <w:name w:val="Стиль2"/>
    <w:basedOn w:val="2"/>
    <w:rsid w:val="00F3724D"/>
    <w:pPr>
      <w:keepLines w:val="0"/>
      <w:numPr>
        <w:ilvl w:val="0"/>
        <w:numId w:val="0"/>
      </w:numPr>
      <w:tabs>
        <w:tab w:val="clear" w:pos="567"/>
      </w:tabs>
      <w:suppressAutoHyphens/>
      <w:spacing w:line="276" w:lineRule="auto"/>
    </w:pPr>
    <w:rPr>
      <w:rFonts w:eastAsia="Arial Unicode MS" w:cs="Arial"/>
      <w:b w:val="0"/>
      <w:i/>
      <w:iCs/>
      <w:kern w:val="1"/>
      <w:lang w:eastAsia="ar-SA"/>
    </w:rPr>
  </w:style>
  <w:style w:type="paragraph" w:styleId="33">
    <w:name w:val="toc 3"/>
    <w:basedOn w:val="a0"/>
    <w:next w:val="a0"/>
    <w:autoRedefine/>
    <w:uiPriority w:val="39"/>
    <w:qFormat/>
    <w:rsid w:val="001A69E8"/>
    <w:pPr>
      <w:ind w:left="440"/>
    </w:pPr>
    <w:rPr>
      <w:rFonts w:ascii="Calibri" w:hAnsi="Calibri"/>
      <w:i/>
      <w:iCs/>
      <w:sz w:val="20"/>
      <w:szCs w:val="20"/>
    </w:rPr>
  </w:style>
  <w:style w:type="paragraph" w:customStyle="1" w:styleId="9">
    <w:name w:val="Знак Знак9 Знак Знак Знак Знак Знак Знак"/>
    <w:basedOn w:val="a0"/>
    <w:rsid w:val="00647D49"/>
    <w:rPr>
      <w:rFonts w:ascii="Verdana" w:hAnsi="Verdana" w:cs="Verdana"/>
      <w:sz w:val="20"/>
      <w:szCs w:val="20"/>
      <w:lang w:val="en-US" w:eastAsia="en-US"/>
    </w:rPr>
  </w:style>
  <w:style w:type="paragraph" w:styleId="af7">
    <w:name w:val="Subtitle"/>
    <w:aliases w:val="Название таблицs"/>
    <w:basedOn w:val="a0"/>
    <w:link w:val="af8"/>
    <w:qFormat/>
    <w:rsid w:val="00647D49"/>
    <w:pPr>
      <w:ind w:firstLine="540"/>
      <w:jc w:val="both"/>
    </w:pPr>
    <w:rPr>
      <w:rFonts w:ascii="Times New Roman" w:hAnsi="Times New Roman"/>
      <w:sz w:val="28"/>
      <w:szCs w:val="20"/>
    </w:rPr>
  </w:style>
  <w:style w:type="character" w:customStyle="1" w:styleId="af8">
    <w:name w:val="Подзаголовок Знак"/>
    <w:aliases w:val="Название таблицs Знак"/>
    <w:link w:val="af7"/>
    <w:rsid w:val="00647D49"/>
    <w:rPr>
      <w:sz w:val="28"/>
      <w:lang w:val="uk-UA" w:eastAsia="ru-RU" w:bidi="ar-SA"/>
    </w:rPr>
  </w:style>
  <w:style w:type="paragraph" w:customStyle="1" w:styleId="ColorfulList-Accent11">
    <w:name w:val="Colorful List - Accent 11"/>
    <w:basedOn w:val="a0"/>
    <w:qFormat/>
    <w:rsid w:val="00647D49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customStyle="1" w:styleId="90">
    <w:name w:val="Знак Знак9 Знак Знак Знак Знак Знак Знак Знак Знак Знак Знак"/>
    <w:basedOn w:val="a0"/>
    <w:rsid w:val="00EC3A71"/>
    <w:rPr>
      <w:rFonts w:ascii="Verdana" w:hAnsi="Verdana" w:cs="Verdana"/>
      <w:sz w:val="20"/>
      <w:szCs w:val="20"/>
      <w:lang w:val="en-US" w:eastAsia="en-US"/>
    </w:rPr>
  </w:style>
  <w:style w:type="paragraph" w:styleId="af9">
    <w:name w:val="endnote text"/>
    <w:basedOn w:val="a0"/>
    <w:rsid w:val="00D42DB3"/>
    <w:rPr>
      <w:sz w:val="20"/>
      <w:szCs w:val="20"/>
    </w:rPr>
  </w:style>
  <w:style w:type="paragraph" w:customStyle="1" w:styleId="7">
    <w:name w:val="Знак Знак7 Знак Знак"/>
    <w:basedOn w:val="a0"/>
    <w:rsid w:val="00921768"/>
    <w:pPr>
      <w:numPr>
        <w:numId w:val="3"/>
      </w:numPr>
      <w:spacing w:before="120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8">
    <w:name w:val="Знак Знак8 Знак Знак Знак Знак Знак Знак Знак Знак Знак Знак Знак Знак"/>
    <w:basedOn w:val="a0"/>
    <w:rsid w:val="00A95709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Абзац списка1"/>
    <w:basedOn w:val="a0"/>
    <w:qFormat/>
    <w:rsid w:val="00A7559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hps">
    <w:name w:val="hps"/>
    <w:rsid w:val="00A7559E"/>
  </w:style>
  <w:style w:type="character" w:customStyle="1" w:styleId="apple-converted-space">
    <w:name w:val="apple-converted-space"/>
    <w:rsid w:val="00A7559E"/>
  </w:style>
  <w:style w:type="paragraph" w:customStyle="1" w:styleId="811">
    <w:name w:val="Знак Знак8 Знак Знак Знак Знак1 Знак Знак1"/>
    <w:basedOn w:val="a0"/>
    <w:rsid w:val="003C51C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Char Знак Char Char"/>
    <w:basedOn w:val="a0"/>
    <w:rsid w:val="00502674"/>
    <w:rPr>
      <w:rFonts w:ascii="Verdana" w:hAnsi="Verdana" w:cs="Verdana"/>
      <w:sz w:val="20"/>
      <w:szCs w:val="20"/>
      <w:lang w:val="en-US" w:eastAsia="en-US"/>
    </w:rPr>
  </w:style>
  <w:style w:type="paragraph" w:customStyle="1" w:styleId="80">
    <w:name w:val="Знак Знак8 Знак Знак Знак Знак Знак Знак Знак Знак Знак Знак Знак Знак Знак Знак"/>
    <w:basedOn w:val="a0"/>
    <w:rsid w:val="008F6BD6"/>
    <w:rPr>
      <w:rFonts w:ascii="Verdana" w:hAnsi="Verdana" w:cs="Verdana"/>
      <w:sz w:val="20"/>
      <w:szCs w:val="20"/>
      <w:lang w:val="en-US" w:eastAsia="en-US"/>
    </w:rPr>
  </w:style>
  <w:style w:type="paragraph" w:customStyle="1" w:styleId="StyleTahoma10ptJustified">
    <w:name w:val="Style Tahoma 10 pt Justified"/>
    <w:basedOn w:val="a0"/>
    <w:rsid w:val="00D27EFE"/>
    <w:pPr>
      <w:suppressAutoHyphens/>
      <w:spacing w:before="120" w:after="120"/>
    </w:pPr>
    <w:rPr>
      <w:rFonts w:ascii="Tahoma" w:hAnsi="Tahoma"/>
      <w:kern w:val="1"/>
      <w:sz w:val="20"/>
      <w:szCs w:val="20"/>
      <w:lang w:val="en-US" w:eastAsia="ar-SA"/>
    </w:rPr>
  </w:style>
  <w:style w:type="paragraph" w:customStyle="1" w:styleId="81">
    <w:name w:val="Знак Знак8 Знак Знак Знак Знак"/>
    <w:basedOn w:val="a0"/>
    <w:rsid w:val="002F79DE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текст"/>
    <w:basedOn w:val="a0"/>
    <w:rsid w:val="00476848"/>
    <w:pPr>
      <w:overflowPunct w:val="0"/>
      <w:autoSpaceDE w:val="0"/>
      <w:autoSpaceDN w:val="0"/>
      <w:adjustRightInd w:val="0"/>
      <w:ind w:firstLine="288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6">
    <w:name w:val="Знак Знак6 Знак Знак"/>
    <w:basedOn w:val="a0"/>
    <w:rsid w:val="009878DF"/>
    <w:rPr>
      <w:rFonts w:ascii="Verdana" w:hAnsi="Verdana"/>
      <w:sz w:val="20"/>
      <w:szCs w:val="20"/>
      <w:lang w:val="en-US" w:eastAsia="en-US"/>
    </w:rPr>
  </w:style>
  <w:style w:type="character" w:customStyle="1" w:styleId="ga1on">
    <w:name w:val="_ga1_on_"/>
    <w:basedOn w:val="a1"/>
    <w:rsid w:val="00B52611"/>
  </w:style>
  <w:style w:type="paragraph" w:customStyle="1" w:styleId="810">
    <w:name w:val="Знак Знак8 Знак Знак Знак Знак1 Знак Знак"/>
    <w:basedOn w:val="a0"/>
    <w:rsid w:val="00AE6114"/>
    <w:rPr>
      <w:rFonts w:ascii="Verdana" w:hAnsi="Verdana" w:cs="Verdana"/>
      <w:sz w:val="20"/>
      <w:szCs w:val="20"/>
      <w:lang w:val="en-US" w:eastAsia="en-US"/>
    </w:rPr>
  </w:style>
  <w:style w:type="character" w:customStyle="1" w:styleId="222">
    <w:name w:val="Основной текст (22)2"/>
    <w:rsid w:val="00872C1F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customStyle="1" w:styleId="221">
    <w:name w:val="Основной текст (22)1"/>
    <w:basedOn w:val="a0"/>
    <w:rsid w:val="00872C1F"/>
    <w:pPr>
      <w:shd w:val="clear" w:color="auto" w:fill="FFFFFF"/>
      <w:spacing w:line="240" w:lineRule="atLeast"/>
    </w:pPr>
    <w:rPr>
      <w:rFonts w:ascii="Times New Roman" w:eastAsia="Arial Unicode MS" w:hAnsi="Times New Roman"/>
      <w:i/>
      <w:iCs/>
      <w:sz w:val="27"/>
      <w:szCs w:val="27"/>
    </w:rPr>
  </w:style>
  <w:style w:type="character" w:customStyle="1" w:styleId="apple-style-span">
    <w:name w:val="apple-style-span"/>
    <w:basedOn w:val="a1"/>
    <w:rsid w:val="00460AE8"/>
  </w:style>
  <w:style w:type="paragraph" w:customStyle="1" w:styleId="82">
    <w:name w:val="Знак Знак8"/>
    <w:basedOn w:val="a0"/>
    <w:rsid w:val="00524DD4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Внутренний адрес"/>
    <w:basedOn w:val="a0"/>
    <w:rsid w:val="007E2A42"/>
    <w:pPr>
      <w:spacing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customStyle="1" w:styleId="afc">
    <w:name w:val="Знак Знак Знак"/>
    <w:basedOn w:val="a0"/>
    <w:rsid w:val="007E2A42"/>
    <w:rPr>
      <w:rFonts w:ascii="Verdana" w:hAnsi="Verdana" w:cs="Verdana"/>
      <w:sz w:val="20"/>
      <w:szCs w:val="20"/>
      <w:lang w:val="en-US" w:eastAsia="en-US"/>
    </w:rPr>
  </w:style>
  <w:style w:type="paragraph" w:customStyle="1" w:styleId="812">
    <w:name w:val="Знак Знак8 Знак Знак Знак Знак1"/>
    <w:basedOn w:val="a0"/>
    <w:rsid w:val="007E2A42"/>
    <w:rPr>
      <w:rFonts w:ascii="Verdana" w:hAnsi="Verdana" w:cs="Verdana"/>
      <w:sz w:val="20"/>
      <w:szCs w:val="20"/>
      <w:lang w:val="en-US" w:eastAsia="en-US"/>
    </w:rPr>
  </w:style>
  <w:style w:type="paragraph" w:customStyle="1" w:styleId="8110">
    <w:name w:val="Знак Знак8 Знак Знак Знак Знак1 Знак Знак1 Знак Знак Знак Знак Знак Знак Знак Знак Знак Знак Знак Знак Знак Знак Знак Знак Знак Знак"/>
    <w:basedOn w:val="a0"/>
    <w:rsid w:val="00DE2054"/>
    <w:rPr>
      <w:rFonts w:ascii="Verdana" w:hAnsi="Verdana" w:cs="Verdana"/>
      <w:sz w:val="20"/>
      <w:szCs w:val="20"/>
      <w:lang w:val="en-US" w:eastAsia="en-US"/>
    </w:rPr>
  </w:style>
  <w:style w:type="character" w:styleId="afd">
    <w:name w:val="Strong"/>
    <w:qFormat/>
    <w:rsid w:val="00F83D1C"/>
    <w:rPr>
      <w:b/>
      <w:bCs/>
    </w:rPr>
  </w:style>
  <w:style w:type="character" w:styleId="afe">
    <w:name w:val="Emphasis"/>
    <w:qFormat/>
    <w:rsid w:val="00682D18"/>
    <w:rPr>
      <w:i/>
      <w:iCs/>
    </w:rPr>
  </w:style>
  <w:style w:type="character" w:customStyle="1" w:styleId="72">
    <w:name w:val="Основной текст (7)2"/>
    <w:rsid w:val="009D1ED3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71">
    <w:name w:val="Основной текст (7)_"/>
    <w:link w:val="710"/>
    <w:rsid w:val="009D1ED3"/>
    <w:rPr>
      <w:b/>
      <w:bCs/>
      <w:sz w:val="18"/>
      <w:szCs w:val="18"/>
      <w:lang w:bidi="ar-SA"/>
    </w:rPr>
  </w:style>
  <w:style w:type="paragraph" w:customStyle="1" w:styleId="710">
    <w:name w:val="Основной текст (7)1"/>
    <w:basedOn w:val="a0"/>
    <w:link w:val="71"/>
    <w:rsid w:val="009D1ED3"/>
    <w:pPr>
      <w:shd w:val="clear" w:color="auto" w:fill="FFFFFF"/>
      <w:spacing w:after="60" w:line="240" w:lineRule="atLeast"/>
      <w:ind w:hanging="440"/>
      <w:jc w:val="both"/>
    </w:pPr>
    <w:rPr>
      <w:rFonts w:ascii="Times New Roman" w:hAnsi="Times New Roman"/>
      <w:b/>
      <w:bCs/>
      <w:sz w:val="18"/>
      <w:szCs w:val="18"/>
      <w:lang w:val="x-none" w:eastAsia="x-none"/>
    </w:rPr>
  </w:style>
  <w:style w:type="paragraph" w:customStyle="1" w:styleId="8111">
    <w:name w:val="Знак Знак8 Знак Знак Знак Знак1 Знак Знак1 Знак Знак Знак Знак"/>
    <w:basedOn w:val="a0"/>
    <w:rsid w:val="006E3342"/>
    <w:rPr>
      <w:rFonts w:ascii="Verdana" w:hAnsi="Verdana" w:cs="Verdana"/>
      <w:sz w:val="20"/>
      <w:szCs w:val="20"/>
      <w:lang w:val="en-US" w:eastAsia="en-US"/>
    </w:rPr>
  </w:style>
  <w:style w:type="paragraph" w:customStyle="1" w:styleId="8112">
    <w:name w:val="Знак Знак8 Знак Знак Знак Знак1 Знак Знак1 Знак Знак Знак Знак Знак Знак Знак Знак Знак Знак Знак Знак Знак Знак"/>
    <w:basedOn w:val="a0"/>
    <w:rsid w:val="00F410F4"/>
    <w:rPr>
      <w:rFonts w:ascii="Verdana" w:hAnsi="Verdana" w:cs="Verdana"/>
      <w:sz w:val="20"/>
      <w:szCs w:val="20"/>
      <w:lang w:val="en-US" w:eastAsia="en-US"/>
    </w:rPr>
  </w:style>
  <w:style w:type="paragraph" w:customStyle="1" w:styleId="73">
    <w:name w:val="Знак Знак7 Знак Знак Знак Знак Знак Знак Знак Знак Знак Знак"/>
    <w:basedOn w:val="a0"/>
    <w:rsid w:val="00861965"/>
    <w:rPr>
      <w:rFonts w:ascii="Verdana" w:hAnsi="Verdana"/>
      <w:sz w:val="20"/>
      <w:szCs w:val="20"/>
      <w:lang w:val="en-US" w:eastAsia="en-US"/>
    </w:rPr>
  </w:style>
  <w:style w:type="paragraph" w:customStyle="1" w:styleId="8113">
    <w:name w:val="Знак Знак8 Знак Знак Знак Знак1 Знак Знак1 Знак Знак Знак Знак Знак Знак Знак Знак"/>
    <w:basedOn w:val="a0"/>
    <w:rsid w:val="000E1C39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basedOn w:val="a0"/>
    <w:rsid w:val="005669AE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Цитаты"/>
    <w:basedOn w:val="a0"/>
    <w:rsid w:val="006E244C"/>
    <w:pPr>
      <w:spacing w:before="100" w:after="100"/>
      <w:ind w:left="360" w:right="360"/>
    </w:pPr>
    <w:rPr>
      <w:rFonts w:ascii="Times New Roman" w:hAnsi="Times New Roman"/>
      <w:snapToGrid w:val="0"/>
      <w:sz w:val="24"/>
      <w:szCs w:val="20"/>
      <w:lang w:val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195DAD"/>
    <w:rPr>
      <w:rFonts w:ascii="Verdana" w:hAnsi="Verdana" w:cs="Verdana"/>
      <w:sz w:val="28"/>
      <w:szCs w:val="28"/>
      <w:lang w:val="en-US" w:eastAsia="en-US"/>
    </w:rPr>
  </w:style>
  <w:style w:type="paragraph" w:customStyle="1" w:styleId="CharChar1">
    <w:name w:val="Char Char1"/>
    <w:basedOn w:val="a0"/>
    <w:rsid w:val="00764B34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Маркерований список 1"/>
    <w:basedOn w:val="af2"/>
    <w:link w:val="19"/>
    <w:qFormat/>
    <w:rsid w:val="00182F78"/>
    <w:pPr>
      <w:widowControl w:val="0"/>
      <w:numPr>
        <w:numId w:val="4"/>
      </w:numPr>
      <w:tabs>
        <w:tab w:val="clear" w:pos="720"/>
        <w:tab w:val="left" w:pos="567"/>
      </w:tabs>
      <w:suppressAutoHyphens/>
      <w:snapToGrid w:val="0"/>
      <w:spacing w:before="120"/>
      <w:ind w:left="567" w:hanging="567"/>
    </w:pPr>
    <w:rPr>
      <w:rFonts w:eastAsia="Calibri"/>
      <w:lang w:val="uk-UA" w:eastAsia="x-none"/>
    </w:rPr>
  </w:style>
  <w:style w:type="character" w:customStyle="1" w:styleId="19">
    <w:name w:val="Маркерований список 1 Знак"/>
    <w:link w:val="10"/>
    <w:rsid w:val="00182F78"/>
    <w:rPr>
      <w:rFonts w:ascii="Arial" w:eastAsia="Calibri" w:hAnsi="Arial"/>
      <w:sz w:val="22"/>
      <w:szCs w:val="22"/>
      <w:lang w:val="uk-UA" w:eastAsia="x-none"/>
    </w:rPr>
  </w:style>
  <w:style w:type="paragraph" w:customStyle="1" w:styleId="1a">
    <w:name w:val="Подзаголовок 1"/>
    <w:basedOn w:val="af2"/>
    <w:link w:val="1b"/>
    <w:qFormat/>
    <w:rsid w:val="001A7563"/>
    <w:pPr>
      <w:spacing w:before="120" w:after="120"/>
    </w:pPr>
    <w:rPr>
      <w:b/>
      <w:i/>
      <w:lang w:val="uk-UA"/>
    </w:rPr>
  </w:style>
  <w:style w:type="character" w:customStyle="1" w:styleId="1b">
    <w:name w:val="Подзаголовок 1 Знак"/>
    <w:link w:val="1a"/>
    <w:rsid w:val="001A7563"/>
    <w:rPr>
      <w:rFonts w:ascii="Arial" w:hAnsi="Arial" w:cs="Arial"/>
      <w:b/>
      <w:i/>
      <w:sz w:val="22"/>
      <w:szCs w:val="22"/>
      <w:lang w:val="uk-UA" w:eastAsia="ru-RU"/>
    </w:rPr>
  </w:style>
  <w:style w:type="paragraph" w:customStyle="1" w:styleId="1c">
    <w:name w:val="Нумерований список1"/>
    <w:basedOn w:val="a0"/>
    <w:link w:val="aff2"/>
    <w:qFormat/>
    <w:rsid w:val="00920332"/>
  </w:style>
  <w:style w:type="paragraph" w:customStyle="1" w:styleId="FigureUkr">
    <w:name w:val="Figure Ukr"/>
    <w:basedOn w:val="a0"/>
    <w:next w:val="a0"/>
    <w:qFormat/>
    <w:rsid w:val="00095DB2"/>
    <w:pPr>
      <w:keepLines/>
      <w:tabs>
        <w:tab w:val="left" w:pos="450"/>
      </w:tabs>
      <w:spacing w:before="120"/>
      <w:jc w:val="center"/>
    </w:pPr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EB4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customStyle="1" w:styleId="aff2">
    <w:name w:val="Нумерований список Знак"/>
    <w:link w:val="1c"/>
    <w:rsid w:val="001B40F7"/>
    <w:rPr>
      <w:rFonts w:ascii="Arial" w:hAnsi="Arial"/>
      <w:sz w:val="22"/>
      <w:szCs w:val="24"/>
      <w:lang w:val="uk-UA" w:eastAsia="ru-RU"/>
    </w:rPr>
  </w:style>
  <w:style w:type="paragraph" w:styleId="42">
    <w:name w:val="toc 4"/>
    <w:basedOn w:val="a0"/>
    <w:next w:val="a0"/>
    <w:autoRedefine/>
    <w:rsid w:val="005F591A"/>
    <w:pPr>
      <w:ind w:left="660"/>
    </w:pPr>
    <w:rPr>
      <w:rFonts w:ascii="Calibri" w:hAnsi="Calibri"/>
      <w:sz w:val="18"/>
      <w:szCs w:val="18"/>
    </w:rPr>
  </w:style>
  <w:style w:type="paragraph" w:styleId="5">
    <w:name w:val="toc 5"/>
    <w:basedOn w:val="a0"/>
    <w:next w:val="a0"/>
    <w:autoRedefine/>
    <w:rsid w:val="005F591A"/>
    <w:pPr>
      <w:ind w:left="880"/>
    </w:pPr>
    <w:rPr>
      <w:rFonts w:ascii="Calibri" w:hAnsi="Calibri"/>
      <w:sz w:val="18"/>
      <w:szCs w:val="18"/>
    </w:rPr>
  </w:style>
  <w:style w:type="paragraph" w:styleId="60">
    <w:name w:val="toc 6"/>
    <w:basedOn w:val="a0"/>
    <w:next w:val="a0"/>
    <w:autoRedefine/>
    <w:rsid w:val="005F591A"/>
    <w:pPr>
      <w:ind w:left="1100"/>
    </w:pPr>
    <w:rPr>
      <w:rFonts w:ascii="Calibri" w:hAnsi="Calibri"/>
      <w:sz w:val="18"/>
      <w:szCs w:val="18"/>
    </w:rPr>
  </w:style>
  <w:style w:type="paragraph" w:styleId="74">
    <w:name w:val="toc 7"/>
    <w:basedOn w:val="a0"/>
    <w:next w:val="a0"/>
    <w:autoRedefine/>
    <w:rsid w:val="005F591A"/>
    <w:pPr>
      <w:ind w:left="1320"/>
    </w:pPr>
    <w:rPr>
      <w:rFonts w:ascii="Calibri" w:hAnsi="Calibri"/>
      <w:sz w:val="18"/>
      <w:szCs w:val="18"/>
    </w:rPr>
  </w:style>
  <w:style w:type="paragraph" w:styleId="83">
    <w:name w:val="toc 8"/>
    <w:basedOn w:val="a0"/>
    <w:next w:val="a0"/>
    <w:autoRedefine/>
    <w:rsid w:val="005F591A"/>
    <w:pPr>
      <w:ind w:left="1540"/>
    </w:pPr>
    <w:rPr>
      <w:rFonts w:ascii="Calibri" w:hAnsi="Calibri"/>
      <w:sz w:val="18"/>
      <w:szCs w:val="18"/>
    </w:rPr>
  </w:style>
  <w:style w:type="paragraph" w:styleId="91">
    <w:name w:val="toc 9"/>
    <w:basedOn w:val="a0"/>
    <w:next w:val="a0"/>
    <w:autoRedefine/>
    <w:rsid w:val="005F591A"/>
    <w:pPr>
      <w:ind w:left="1760"/>
    </w:pPr>
    <w:rPr>
      <w:rFonts w:ascii="Calibri" w:hAnsi="Calibri"/>
      <w:sz w:val="18"/>
      <w:szCs w:val="18"/>
    </w:rPr>
  </w:style>
  <w:style w:type="paragraph" w:customStyle="1" w:styleId="aff3">
    <w:name w:val="Основний шрифт абзацу"/>
    <w:aliases w:val=" Знак"/>
    <w:basedOn w:val="a0"/>
    <w:rsid w:val="00177EBF"/>
    <w:rPr>
      <w:rFonts w:ascii="Verdana" w:hAnsi="Verdana" w:cs="Verdana"/>
      <w:sz w:val="28"/>
      <w:szCs w:val="28"/>
      <w:lang w:val="en-US" w:eastAsia="en-US"/>
    </w:rPr>
  </w:style>
  <w:style w:type="paragraph" w:customStyle="1" w:styleId="a">
    <w:name w:val="Маркерованный список"/>
    <w:basedOn w:val="af2"/>
    <w:link w:val="aff4"/>
    <w:qFormat/>
    <w:rsid w:val="0097066C"/>
    <w:pPr>
      <w:numPr>
        <w:numId w:val="5"/>
      </w:numPr>
      <w:spacing w:before="120"/>
      <w:ind w:left="567" w:hanging="567"/>
    </w:pPr>
    <w:rPr>
      <w:rFonts w:eastAsia="Calibri"/>
      <w:lang w:val="x-none" w:eastAsia="x-none"/>
    </w:rPr>
  </w:style>
  <w:style w:type="character" w:customStyle="1" w:styleId="aff4">
    <w:name w:val="Маркерованный список Знак"/>
    <w:link w:val="a"/>
    <w:rsid w:val="0097066C"/>
    <w:rPr>
      <w:rFonts w:ascii="Arial" w:eastAsia="Calibri" w:hAnsi="Arial"/>
      <w:sz w:val="22"/>
      <w:szCs w:val="22"/>
    </w:rPr>
  </w:style>
  <w:style w:type="character" w:styleId="aff5">
    <w:name w:val="page number"/>
    <w:rsid w:val="001326BD"/>
  </w:style>
  <w:style w:type="character" w:customStyle="1" w:styleId="41">
    <w:name w:val="Заголовок 4 Знак"/>
    <w:link w:val="40"/>
    <w:semiHidden/>
    <w:rsid w:val="00B141EA"/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paragraph" w:customStyle="1" w:styleId="TableTitle">
    <w:name w:val="Table Title"/>
    <w:basedOn w:val="a0"/>
    <w:next w:val="a0"/>
    <w:autoRedefine/>
    <w:qFormat/>
    <w:rsid w:val="00B141EA"/>
    <w:pPr>
      <w:keepNext/>
      <w:keepLines/>
      <w:numPr>
        <w:numId w:val="6"/>
      </w:numPr>
      <w:tabs>
        <w:tab w:val="clear" w:pos="4735"/>
        <w:tab w:val="num" w:pos="1418"/>
      </w:tabs>
      <w:suppressAutoHyphens/>
      <w:spacing w:before="120" w:after="120"/>
      <w:ind w:left="0" w:firstLine="0"/>
      <w:jc w:val="center"/>
    </w:pPr>
    <w:rPr>
      <w:rFonts w:cs="Arial"/>
      <w:b/>
      <w:sz w:val="20"/>
      <w:szCs w:val="20"/>
      <w:lang w:eastAsia="en-US"/>
    </w:rPr>
  </w:style>
  <w:style w:type="table" w:customStyle="1" w:styleId="aff6">
    <w:name w:val="Таблица СП"/>
    <w:basedOn w:val="a2"/>
    <w:uiPriority w:val="99"/>
    <w:rsid w:val="00B141EA"/>
    <w:pPr>
      <w:spacing w:before="40" w:after="40"/>
    </w:pPr>
    <w:rPr>
      <w:rFonts w:ascii="Arial" w:hAnsi="Arial"/>
    </w:rPr>
    <w:tblPr>
      <w:tblInd w:w="0" w:type="dxa"/>
      <w:tblBorders>
        <w:top w:val="single" w:sz="6" w:space="0" w:color="678C94"/>
        <w:left w:val="single" w:sz="6" w:space="0" w:color="678C94"/>
        <w:bottom w:val="single" w:sz="6" w:space="0" w:color="678C94"/>
        <w:right w:val="single" w:sz="6" w:space="0" w:color="678C94"/>
        <w:insideH w:val="single" w:sz="6" w:space="0" w:color="678C94"/>
        <w:insideV w:val="single" w:sz="6" w:space="0" w:color="678C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9EB7BC"/>
        <w:vAlign w:val="center"/>
      </w:tcPr>
    </w:tblStylePr>
  </w:style>
  <w:style w:type="paragraph" w:customStyle="1" w:styleId="LINCFigureUkr">
    <w:name w:val="LINC Figure Ukr"/>
    <w:basedOn w:val="a0"/>
    <w:next w:val="a0"/>
    <w:rsid w:val="005904F4"/>
    <w:pPr>
      <w:keepLines/>
      <w:numPr>
        <w:numId w:val="14"/>
      </w:numPr>
      <w:spacing w:before="240" w:after="120"/>
      <w:jc w:val="both"/>
    </w:pPr>
    <w:rPr>
      <w:rFonts w:cs="Arial"/>
      <w:b/>
      <w:bCs/>
      <w:color w:val="004990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582117"/>
    <w:rPr>
      <w:rFonts w:ascii="Calibri" w:eastAsia="Calibri" w:hAnsi="Calibri"/>
      <w:sz w:val="22"/>
      <w:szCs w:val="22"/>
      <w:lang w:val="uk-UA" w:eastAsia="en-US" w:bidi="ar-SA"/>
    </w:rPr>
  </w:style>
  <w:style w:type="character" w:styleId="aff7">
    <w:name w:val="FollowedHyperlink"/>
    <w:basedOn w:val="a1"/>
    <w:rsid w:val="005E2F81"/>
    <w:rPr>
      <w:color w:val="800080" w:themeColor="followedHyperlink"/>
      <w:u w:val="single"/>
    </w:rPr>
  </w:style>
  <w:style w:type="paragraph" w:styleId="aff8">
    <w:name w:val="TOC Heading"/>
    <w:basedOn w:val="1"/>
    <w:next w:val="a0"/>
    <w:uiPriority w:val="39"/>
    <w:unhideWhenUsed/>
    <w:qFormat/>
    <w:rsid w:val="00934AB2"/>
    <w:pPr>
      <w:keepLines/>
      <w:pageBreakBefore w:val="0"/>
      <w:numPr>
        <w:numId w:val="0"/>
      </w:numPr>
      <w:tabs>
        <w:tab w:val="clear" w:pos="56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uk-UA"/>
    </w:rPr>
  </w:style>
  <w:style w:type="character" w:styleId="aff9">
    <w:name w:val="annotation reference"/>
    <w:basedOn w:val="a1"/>
    <w:semiHidden/>
    <w:unhideWhenUsed/>
    <w:rsid w:val="00E37E47"/>
    <w:rPr>
      <w:sz w:val="16"/>
      <w:szCs w:val="16"/>
    </w:rPr>
  </w:style>
  <w:style w:type="paragraph" w:styleId="affa">
    <w:name w:val="annotation text"/>
    <w:basedOn w:val="a0"/>
    <w:link w:val="affb"/>
    <w:semiHidden/>
    <w:unhideWhenUsed/>
    <w:rsid w:val="00E37E47"/>
    <w:rPr>
      <w:sz w:val="20"/>
      <w:szCs w:val="20"/>
    </w:rPr>
  </w:style>
  <w:style w:type="character" w:customStyle="1" w:styleId="affb">
    <w:name w:val="Текст примечания Знак"/>
    <w:basedOn w:val="a1"/>
    <w:link w:val="affa"/>
    <w:semiHidden/>
    <w:rsid w:val="00E37E47"/>
    <w:rPr>
      <w:rFonts w:ascii="Arial" w:hAnsi="Arial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E37E47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E37E47"/>
    <w:rPr>
      <w:rFonts w:ascii="Arial" w:hAnsi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351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145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376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21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570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227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8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4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7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7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81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47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8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9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09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22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71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2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9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8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5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9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6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4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5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5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19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8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7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5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0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3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5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3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6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2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280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1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5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38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5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0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1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4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8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1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0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22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4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5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58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152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854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262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2933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55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95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78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99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55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394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63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803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03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272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7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38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663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124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1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6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37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6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97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03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634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310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65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442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68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76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792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834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38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948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5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27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0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1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6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1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1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8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9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3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1590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807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178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291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86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592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3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5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3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5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2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2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5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6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2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9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2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2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5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8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0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7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6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7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0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81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3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6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7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3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83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4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53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8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1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4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0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8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6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7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8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6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1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3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0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9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0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2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1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5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2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7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5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8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8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9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8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hart" Target="charts/chart5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236512102653835"/>
          <c:y val="0.11498031496062992"/>
          <c:w val="0.46003937007874018"/>
          <c:h val="0.7895411048057351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pattFill prst="lgCheck">
              <a:fgClr>
                <a:srgbClr val="215968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solidFill>
                <a:srgbClr val="31859C"/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9A7-439A-8B00-553CA9456F79}"/>
              </c:ext>
            </c:extLst>
          </c:dPt>
          <c:dPt>
            <c:idx val="1"/>
            <c:bubble3D val="0"/>
            <c:spPr>
              <a:pattFill prst="lgCheck">
                <a:fgClr>
                  <a:srgbClr val="215968"/>
                </a:fgClr>
                <a:bgClr>
                  <a:schemeClr val="bg1"/>
                </a:bgClr>
              </a:patt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9A7-439A-8B00-553CA9456F79}"/>
              </c:ext>
            </c:extLst>
          </c:dPt>
          <c:dPt>
            <c:idx val="2"/>
            <c:bubble3D val="0"/>
            <c:explosion val="8"/>
            <c:spPr>
              <a:solidFill>
                <a:srgbClr val="93CDDD"/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9A7-439A-8B00-553CA9456F79}"/>
              </c:ext>
            </c:extLst>
          </c:dPt>
          <c:dLbls>
            <c:dLbl>
              <c:idx val="0"/>
              <c:layout>
                <c:manualLayout>
                  <c:x val="-3.7517937925442245E-2"/>
                  <c:y val="0.1624778720091042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9A7-439A-8B00-553CA9456F7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515955417920323E-2"/>
                  <c:y val="5.728518057285180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9A7-439A-8B00-553CA9456F7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498909054051174E-2"/>
                  <c:y val="0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9A7-439A-8B00-553CA9456F79}"/>
                </c:ex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мікро</c:v>
                </c:pt>
                <c:pt idx="1">
                  <c:v>малі</c:v>
                </c:pt>
                <c:pt idx="2">
                  <c:v>середні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9A7-439A-8B00-553CA9456F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6284712219661566"/>
          <c:y val="0.24146285691561281"/>
          <c:w val="0.1143596172858236"/>
          <c:h val="0.39412530820011132"/>
        </c:manualLayout>
      </c:layout>
      <c:overlay val="0"/>
      <c:txPr>
        <a:bodyPr/>
        <a:lstStyle/>
        <a:p>
          <a:pPr>
            <a:defRPr sz="1000">
              <a:latin typeface="Arial" panose="020B0604020202020204" pitchFamily="34" charset="0"/>
              <a:cs typeface="Arial" panose="020B0604020202020204" pitchFamily="34" charset="0"/>
            </a:defRPr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808316042326383"/>
          <c:y val="2.8156378929791136E-3"/>
          <c:w val="0.66784857584979107"/>
          <c:h val="0.91363206630190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>
              <a:solidFill>
                <a:srgbClr val="000000"/>
              </a:solidFill>
            </a:ln>
          </c:spPr>
          <c:invertIfNegative val="0"/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6B8-4125-AD8F-1FDBEDC9F5D0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6B8-4125-AD8F-1FDBEDC9F5D0}"/>
              </c:ext>
            </c:extLst>
          </c:dPt>
          <c:dPt>
            <c:idx val="6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6B8-4125-AD8F-1FDBEDC9F5D0}"/>
              </c:ext>
            </c:extLst>
          </c:dPt>
          <c:dPt>
            <c:idx val="7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6B8-4125-AD8F-1FDBEDC9F5D0}"/>
              </c:ext>
            </c:extLst>
          </c:dPt>
          <c:dPt>
            <c:idx val="8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6B8-4125-AD8F-1FDBEDC9F5D0}"/>
              </c:ext>
            </c:extLst>
          </c:dPt>
          <c:dPt>
            <c:idx val="9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6B8-4125-AD8F-1FDBEDC9F5D0}"/>
              </c:ext>
            </c:extLst>
          </c:dPt>
          <c:dPt>
            <c:idx val="1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6B8-4125-AD8F-1FDBEDC9F5D0}"/>
              </c:ext>
            </c:extLst>
          </c:dPt>
          <c:dPt>
            <c:idx val="11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6B8-4125-AD8F-1FDBEDC9F5D0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16B8-4125-AD8F-1FDBEDC9F5D0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16B8-4125-AD8F-1FDBEDC9F5D0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16B8-4125-AD8F-1FDBEDC9F5D0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16B8-4125-AD8F-1FDBEDC9F5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Гірничо-металургійний комплекс</c:v>
                </c:pt>
                <c:pt idx="1">
                  <c:v>Легка промисловість</c:v>
                </c:pt>
                <c:pt idx="2">
                  <c:v>Торгівля та послуги</c:v>
                </c:pt>
                <c:pt idx="3">
                  <c:v>Медичні послуги, краса та здоров'я</c:v>
                </c:pt>
                <c:pt idx="4">
                  <c:v>Туризм</c:v>
                </c:pt>
                <c:pt idx="5">
                  <c:v>Інформаційні технології (ІТ)</c:v>
                </c:pt>
                <c:pt idx="6">
                  <c:v>Харчова та переробна промисловість</c:v>
                </c:pt>
                <c:pt idx="7">
                  <c:v>Паливно-енергетичний комплекс</c:v>
                </c:pt>
                <c:pt idx="8">
                  <c:v>Освіта і освітні послуги</c:v>
                </c:pt>
                <c:pt idx="9">
                  <c:v>Будівництво та виробництво будівельних </c:v>
                </c:pt>
                <c:pt idx="10">
                  <c:v>Транспорт, логістика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80</c:v>
                </c:pt>
                <c:pt idx="1">
                  <c:v>78</c:v>
                </c:pt>
                <c:pt idx="2">
                  <c:v>40</c:v>
                </c:pt>
                <c:pt idx="3">
                  <c:v>38</c:v>
                </c:pt>
                <c:pt idx="4">
                  <c:v>25</c:v>
                </c:pt>
                <c:pt idx="5">
                  <c:v>8</c:v>
                </c:pt>
                <c:pt idx="6">
                  <c:v>8</c:v>
                </c:pt>
                <c:pt idx="7">
                  <c:v>5</c:v>
                </c:pt>
                <c:pt idx="8">
                  <c:v>5</c:v>
                </c:pt>
                <c:pt idx="9">
                  <c:v>3</c:v>
                </c:pt>
                <c:pt idx="1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16B8-4125-AD8F-1FDBEDC9F5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8122280"/>
        <c:axId val="428122672"/>
      </c:barChart>
      <c:catAx>
        <c:axId val="428122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uk-UA"/>
          </a:p>
        </c:txPr>
        <c:crossAx val="428122672"/>
        <c:crosses val="autoZero"/>
        <c:auto val="1"/>
        <c:lblAlgn val="ctr"/>
        <c:lblOffset val="100"/>
        <c:noMultiLvlLbl val="0"/>
      </c:catAx>
      <c:valAx>
        <c:axId val="42812267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4281222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 b="1">
          <a:latin typeface="Arial" panose="020B0604020202020204" pitchFamily="34" charset="0"/>
          <a:cs typeface="Arial" panose="020B0604020202020204" pitchFamily="34" charset="0"/>
        </a:defRPr>
      </a:pPr>
      <a:endParaRPr lang="uk-UA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054096201215659"/>
          <c:y val="5.8259789673941763E-2"/>
          <c:w val="0.74247491638795982"/>
          <c:h val="0.6045916345188394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відмінно</c:v>
                </c:pt>
              </c:strCache>
            </c:strRef>
          </c:tx>
          <c:spPr>
            <a:solidFill>
              <a:srgbClr val="008080"/>
            </a:solidFill>
            <a:ln w="127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346434198139078E-3"/>
                  <c:y val="6.9851511529099995E-5"/>
                </c:manualLayout>
              </c:layout>
              <c:spPr>
                <a:noFill/>
                <a:ln w="25452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chemeClr val="bg1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EDD-4498-A018-39D17BD8C71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580889021982142E-3"/>
                  <c:y val="-6.9563464058876908E-4"/>
                </c:manualLayout>
              </c:layout>
              <c:spPr>
                <a:noFill/>
                <a:ln w="25452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chemeClr val="bg1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EDD-4498-A018-39D17BD8C71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52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Місто як місце для ведення бізнесу</c:v>
                </c:pt>
                <c:pt idx="1">
                  <c:v>Місцева влада</c:v>
                </c:pt>
              </c:strCache>
            </c:strRef>
          </c:cat>
          <c:val>
            <c:numRef>
              <c:f>Sheet1!$B$2:$C$2</c:f>
              <c:numCache>
                <c:formatCode>0</c:formatCode>
                <c:ptCount val="2"/>
                <c:pt idx="0">
                  <c:v>6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DD-4498-A018-39D17BD8C71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добре</c:v>
                </c:pt>
              </c:strCache>
            </c:strRef>
          </c:tx>
          <c:spPr>
            <a:solidFill>
              <a:srgbClr val="33CCCC"/>
            </a:solidFill>
            <a:ln w="1272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52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Місто як місце для ведення бізнесу</c:v>
                </c:pt>
                <c:pt idx="1">
                  <c:v>Місцева влада</c:v>
                </c:pt>
              </c:strCache>
            </c:strRef>
          </c:cat>
          <c:val>
            <c:numRef>
              <c:f>Sheet1!$B$3:$C$3</c:f>
              <c:numCache>
                <c:formatCode>0</c:formatCode>
                <c:ptCount val="2"/>
                <c:pt idx="0">
                  <c:v>16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EDD-4498-A018-39D17BD8C71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задовільно</c:v>
                </c:pt>
              </c:strCache>
            </c:strRef>
          </c:tx>
          <c:spPr>
            <a:solidFill>
              <a:srgbClr val="CCFFFF"/>
            </a:solidFill>
            <a:ln w="1272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52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Місто як місце для ведення бізнесу</c:v>
                </c:pt>
                <c:pt idx="1">
                  <c:v>Місцева влада</c:v>
                </c:pt>
              </c:strCache>
            </c:strRef>
          </c:cat>
          <c:val>
            <c:numRef>
              <c:f>Sheet1!$B$4:$C$4</c:f>
              <c:numCache>
                <c:formatCode>0</c:formatCode>
                <c:ptCount val="2"/>
                <c:pt idx="0">
                  <c:v>12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EDD-4498-A018-39D17BD8C71C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погано</c:v>
                </c:pt>
              </c:strCache>
            </c:strRef>
          </c:tx>
          <c:spPr>
            <a:solidFill>
              <a:srgbClr val="FFFFFF"/>
            </a:solidFill>
            <a:ln w="1272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52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Місто як місце для ведення бізнесу</c:v>
                </c:pt>
                <c:pt idx="1">
                  <c:v>Місцева влада</c:v>
                </c:pt>
              </c:strCache>
            </c:strRef>
          </c:cat>
          <c:val>
            <c:numRef>
              <c:f>Sheet1!$B$5:$C$5</c:f>
              <c:numCache>
                <c:formatCode>0</c:formatCode>
                <c:ptCount val="2"/>
                <c:pt idx="0">
                  <c:v>6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EDD-4498-A018-39D17BD8C71C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не має думки</c:v>
                </c:pt>
              </c:strCache>
            </c:strRef>
          </c:tx>
          <c:spPr>
            <a:solidFill>
              <a:srgbClr val="969696"/>
            </a:solidFill>
            <a:ln w="1272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054964738993817E-3"/>
                  <c:y val="-4.0053000734521045E-3"/>
                </c:manualLayout>
              </c:layout>
              <c:spPr>
                <a:noFill/>
                <a:ln w="25452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chemeClr val="bg1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EDD-4498-A018-39D17BD8C71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1643473024421908E-3"/>
                  <c:y val="-6.3017585298057116E-3"/>
                </c:manualLayout>
              </c:layout>
              <c:spPr>
                <a:noFill/>
                <a:ln w="25452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chemeClr val="bg1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EDD-4498-A018-39D17BD8C71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52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Місто як місце для ведення бізнесу</c:v>
                </c:pt>
                <c:pt idx="1">
                  <c:v>Місцева влада</c:v>
                </c:pt>
              </c:strCache>
            </c:strRef>
          </c:cat>
          <c:val>
            <c:numRef>
              <c:f>Sheet1!$B$6:$C$6</c:f>
              <c:numCache>
                <c:formatCode>0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EDD-4498-A018-39D17BD8C7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9232960"/>
        <c:axId val="429233352"/>
      </c:barChart>
      <c:catAx>
        <c:axId val="429232960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429233352"/>
        <c:crosses val="autoZero"/>
        <c:auto val="1"/>
        <c:lblAlgn val="ctr"/>
        <c:lblOffset val="100"/>
        <c:tickMarkSkip val="1"/>
        <c:noMultiLvlLbl val="0"/>
      </c:catAx>
      <c:valAx>
        <c:axId val="429233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429232960"/>
        <c:crosses val="autoZero"/>
        <c:crossBetween val="between"/>
      </c:valAx>
      <c:spPr>
        <a:solidFill>
          <a:srgbClr val="FFFFFF"/>
        </a:solidFill>
        <a:ln w="25452">
          <a:noFill/>
        </a:ln>
      </c:spPr>
    </c:plotArea>
    <c:legend>
      <c:legendPos val="b"/>
      <c:layout>
        <c:manualLayout>
          <c:xMode val="edge"/>
          <c:yMode val="edge"/>
          <c:x val="0.12003000750187547"/>
          <c:y val="0.86908590075569414"/>
          <c:w val="0.79431438127090304"/>
          <c:h val="7.8291814946619215E-2"/>
        </c:manualLayout>
      </c:layout>
      <c:overlay val="0"/>
      <c:spPr>
        <a:noFill/>
        <a:ln w="25452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50118203309692666"/>
          <c:y val="4.2583392476933997E-2"/>
          <c:w val="0.45862884160756501"/>
          <c:h val="0.83390278841120724"/>
        </c:manualLayout>
      </c:layout>
      <c:barChart>
        <c:barDir val="bar"/>
        <c:grouping val="clustered"/>
        <c:varyColors val="0"/>
        <c:ser>
          <c:idx val="3"/>
          <c:order val="0"/>
          <c:spPr>
            <a:solidFill>
              <a:srgbClr val="4BACC6"/>
            </a:solidFill>
            <a:ln w="6366">
              <a:solidFill>
                <a:schemeClr val="tx1"/>
              </a:solidFill>
              <a:miter lim="800000"/>
            </a:ln>
            <a:effectLst/>
          </c:spPr>
          <c:invertIfNegative val="0"/>
          <c:dLbls>
            <c:dLbl>
              <c:idx val="1"/>
              <c:layout>
                <c:manualLayout>
                  <c:x val="-4.8959608323133411E-3"/>
                  <c:y val="1.47601476014760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70D-49E5-B55D-0AF16B50C30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8959608323133411E-3"/>
                  <c:y val="7.38007380073800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70D-49E5-B55D-0AF16B50C30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69395955135237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70D-49E5-B55D-0AF16B50C30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95960832313341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70D-49E5-B55D-0AF16B50C30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2239902080783354E-2"/>
                  <c:y val="-3.69003690036903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70D-49E5-B55D-0AF16B50C304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9.791921664626682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70D-49E5-B55D-0AF16B50C304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343941248470012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70D-49E5-B55D-0AF16B50C304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369668246445497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70D-49E5-B55D-0AF16B50C30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Лист1!$A$1:$G$1</c:f>
              <c:strCache>
                <c:ptCount val="7"/>
                <c:pt idx="0">
                  <c:v>Є важливі постачальники сировини і компонентів для розвитку Вашого бізнесу</c:v>
                </c:pt>
                <c:pt idx="1">
                  <c:v>Є кваліфікована робоча сила, необхідна Вашому бізнесу</c:v>
                </c:pt>
                <c:pt idx="2">
                  <c:v>Є база для наукових досліджень і розробок, потрібних Вашому бізнесу</c:v>
                </c:pt>
                <c:pt idx="3">
                  <c:v>Є група галузей, споріднених за профілем з Вашим бізнесом (кластер галузей)</c:v>
                </c:pt>
                <c:pt idx="4">
                  <c:v>Є достатня кількість споживачів для Вашого бізнесу</c:v>
                </c:pt>
                <c:pt idx="5">
                  <c:v>Є територіальне і транспортне розташування, сприятливе для Вашого бізнесу </c:v>
                </c:pt>
                <c:pt idx="6">
                  <c:v>Є вартість землі та нерухомості, прийнятна для Вашого бізнесу </c:v>
                </c:pt>
              </c:strCache>
            </c:strRef>
          </c:cat>
          <c:val>
            <c:numRef>
              <c:f>Лист1!$A$2:$G$2</c:f>
              <c:numCache>
                <c:formatCode>0%</c:formatCode>
                <c:ptCount val="7"/>
                <c:pt idx="0">
                  <c:v>0.23</c:v>
                </c:pt>
                <c:pt idx="1">
                  <c:v>0.55000000000000004</c:v>
                </c:pt>
                <c:pt idx="2">
                  <c:v>0.03</c:v>
                </c:pt>
                <c:pt idx="3">
                  <c:v>0.03</c:v>
                </c:pt>
                <c:pt idx="4">
                  <c:v>0.75</c:v>
                </c:pt>
                <c:pt idx="5">
                  <c:v>0.18</c:v>
                </c:pt>
                <c:pt idx="6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70D-49E5-B55D-0AF16B50C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6"/>
        <c:overlap val="-34"/>
        <c:axId val="391413216"/>
        <c:axId val="391413608"/>
      </c:barChart>
      <c:catAx>
        <c:axId val="3914132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uk-UA"/>
          </a:p>
        </c:txPr>
        <c:crossAx val="3914136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91413608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uk-UA"/>
          </a:p>
        </c:txPr>
        <c:crossAx val="391413216"/>
        <c:crosses val="autoZero"/>
        <c:crossBetween val="between"/>
      </c:valAx>
      <c:spPr>
        <a:noFill/>
        <a:ln w="2546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2689060710703157E-2"/>
          <c:y val="8.3306632489586668E-2"/>
          <c:w val="0.26335218244280906"/>
          <c:h val="0.91669316080187546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3177">
              <a:solidFill>
                <a:srgbClr val="000000"/>
              </a:solidFill>
              <a:prstDash val="solid"/>
            </a:ln>
          </c:spPr>
          <c:explosion val="32"/>
          <c:dPt>
            <c:idx val="0"/>
            <c:bubble3D val="0"/>
            <c:explosion val="1"/>
            <c:spPr>
              <a:solidFill>
                <a:schemeClr val="accent5">
                  <a:lumMod val="75000"/>
                </a:schemeClr>
              </a:solidFill>
              <a:ln w="317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730-44B9-9356-CD553C5793CF}"/>
              </c:ext>
            </c:extLst>
          </c:dPt>
          <c:dPt>
            <c:idx val="1"/>
            <c:bubble3D val="0"/>
            <c:explosion val="24"/>
            <c:spPr>
              <a:pattFill prst="wdUpDiag">
                <a:fgClr>
                  <a:srgbClr val="215968"/>
                </a:fgClr>
                <a:bgClr>
                  <a:srgbClr val="FFFFFF"/>
                </a:bgClr>
              </a:pattFill>
              <a:ln w="317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730-44B9-9356-CD553C5793CF}"/>
              </c:ext>
            </c:extLst>
          </c:dPt>
          <c:dPt>
            <c:idx val="2"/>
            <c:bubble3D val="0"/>
            <c:explosion val="18"/>
            <c:spPr>
              <a:solidFill>
                <a:schemeClr val="accent5">
                  <a:lumMod val="60000"/>
                  <a:lumOff val="40000"/>
                </a:schemeClr>
              </a:solidFill>
              <a:ln w="317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730-44B9-9356-CD553C5793CF}"/>
              </c:ext>
            </c:extLst>
          </c:dPt>
          <c:dPt>
            <c:idx val="3"/>
            <c:bubble3D val="0"/>
            <c:explosion val="21"/>
            <c:spPr>
              <a:pattFill prst="dkHorz">
                <a:fgClr>
                  <a:srgbClr val="31859C"/>
                </a:fgClr>
                <a:bgClr>
                  <a:srgbClr val="FFFFFF"/>
                </a:bgClr>
              </a:pattFill>
              <a:ln w="3177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730-44B9-9356-CD553C5793CF}"/>
              </c:ext>
            </c:extLst>
          </c:dPt>
          <c:dLbls>
            <c:dLbl>
              <c:idx val="0"/>
              <c:layout>
                <c:manualLayout>
                  <c:x val="2.1604898819465753E-2"/>
                  <c:y val="0.1501602728182025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730-44B9-9356-CD553C5793C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0327743699455834E-2"/>
                  <c:y val="-0.1341143433268799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730-44B9-9356-CD553C5793C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061558442774669E-2"/>
                  <c:y val="1.784310550544610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730-44B9-9356-CD553C5793C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6395489801442983E-2"/>
                  <c:y val="7.35177450644756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730-44B9-9356-CD553C5793C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1397902616433035E-2"/>
                  <c:y val="-3.658244893301380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730-44B9-9356-CD553C5793C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Лист1!$A$1:$C$1</c:f>
              <c:strCache>
                <c:ptCount val="3"/>
                <c:pt idx="0">
                  <c:v>У межах області</c:v>
                </c:pt>
                <c:pt idx="1">
                  <c:v>Інші області України</c:v>
                </c:pt>
                <c:pt idx="2">
                  <c:v>Країни СНД</c:v>
                </c:pt>
              </c:strCache>
            </c:strRef>
          </c:cat>
          <c:val>
            <c:numRef>
              <c:f>Лист1!$A$2:$C$2</c:f>
              <c:numCache>
                <c:formatCode>0.0%</c:formatCode>
                <c:ptCount val="3"/>
                <c:pt idx="0">
                  <c:v>0.98199999999999998</c:v>
                </c:pt>
                <c:pt idx="1">
                  <c:v>1.7000000000000001E-2</c:v>
                </c:pt>
                <c:pt idx="2">
                  <c:v>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730-44B9-9356-CD553C5793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63"/>
      </c:pieChart>
      <c:spPr>
        <a:noFill/>
        <a:ln w="25415">
          <a:noFill/>
        </a:ln>
      </c:spPr>
    </c:plotArea>
    <c:legend>
      <c:legendPos val="r"/>
      <c:layout>
        <c:manualLayout>
          <c:xMode val="edge"/>
          <c:yMode val="edge"/>
          <c:x val="0.55962875835560011"/>
          <c:y val="0.2230633550227443"/>
          <c:w val="0.43699242780672709"/>
          <c:h val="0.5952513974338417"/>
        </c:manualLayout>
      </c:layout>
      <c:overlay val="0"/>
      <c:spPr>
        <a:noFill/>
        <a:ln w="25415">
          <a:noFill/>
        </a:ln>
      </c:spPr>
      <c:txPr>
        <a:bodyPr/>
        <a:lstStyle/>
        <a:p>
          <a:pPr rtl="0">
            <a:defRPr sz="900" b="0" i="0" u="none" strike="noStrike" baseline="0">
              <a:solidFill>
                <a:srgbClr val="000000"/>
              </a:solidFill>
              <a:latin typeface="Arial" panose="020B0604020202020204" pitchFamily="34" charset="0"/>
              <a:ea typeface="Arial Cyr"/>
              <a:cs typeface="Arial" panose="020B0604020202020204" pitchFamily="34" charset="0"/>
            </a:defRPr>
          </a:pPr>
          <a:endParaRPr lang="uk-UA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3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4"/>
          <c:order val="0"/>
          <c:spPr>
            <a:solidFill>
              <a:srgbClr val="4BACC6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Лист1!$A$1:$P$1</c:f>
              <c:strCache>
                <c:ptCount val="16"/>
                <c:pt idx="0">
                  <c:v>Ваш варіант</c:v>
                </c:pt>
                <c:pt idx="1">
                  <c:v>Низький рівень співпраці влади та бізнесу</c:v>
                </c:pt>
                <c:pt idx="2">
                  <c:v>Втрата ринків збуту</c:v>
                </c:pt>
                <c:pt idx="3">
                  <c:v>Адміністративний тиск з боку органів влади</c:v>
                </c:pt>
                <c:pt idx="4">
                  <c:v>Витрати на матеріали, комплектуючі</c:v>
                </c:pt>
                <c:pt idx="5">
                  <c:v>Неякісні адміністративні послуги</c:v>
                </c:pt>
                <c:pt idx="6">
                  <c:v>Місцевий бізнес клімат</c:v>
                </c:pt>
                <c:pt idx="7">
                  <c:v>Обмеження, пов'язані із захистом довкілля</c:v>
                </c:pt>
                <c:pt idx="8">
                  <c:v>Недоступність фінансування</c:v>
                </c:pt>
                <c:pt idx="9">
                  <c:v>Нестача кваліфікованої робочої сили</c:v>
                </c:pt>
                <c:pt idx="10">
                  <c:v>Вартість робочої сили</c:v>
                </c:pt>
                <c:pt idx="11">
                  <c:v>Витрати на енергію</c:v>
                </c:pt>
                <c:pt idx="12">
                  <c:v>Застарілі засоби виробництва</c:v>
                </c:pt>
                <c:pt idx="13">
                  <c:v>Загальна економічна ситуація</c:v>
                </c:pt>
                <c:pt idx="14">
                  <c:v>Внутрішня конкуренція</c:v>
                </c:pt>
                <c:pt idx="15">
                  <c:v>Іноземна конкуренція</c:v>
                </c:pt>
              </c:strCache>
            </c:strRef>
          </c:cat>
          <c:val>
            <c:numRef>
              <c:f>Лист1!$A$2:$P$2</c:f>
              <c:numCache>
                <c:formatCode>0%</c:formatCode>
                <c:ptCount val="16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0.15</c:v>
                </c:pt>
                <c:pt idx="4">
                  <c:v>0.13</c:v>
                </c:pt>
                <c:pt idx="5">
                  <c:v>0.08</c:v>
                </c:pt>
                <c:pt idx="6">
                  <c:v>0.13</c:v>
                </c:pt>
                <c:pt idx="7">
                  <c:v>0.03</c:v>
                </c:pt>
                <c:pt idx="8">
                  <c:v>0.1</c:v>
                </c:pt>
                <c:pt idx="9">
                  <c:v>0.28000000000000003</c:v>
                </c:pt>
                <c:pt idx="10">
                  <c:v>0.05</c:v>
                </c:pt>
                <c:pt idx="11">
                  <c:v>0.25</c:v>
                </c:pt>
                <c:pt idx="12">
                  <c:v>0.1</c:v>
                </c:pt>
                <c:pt idx="13">
                  <c:v>0.75</c:v>
                </c:pt>
                <c:pt idx="14">
                  <c:v>0.35</c:v>
                </c:pt>
                <c:pt idx="15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FF-4C6F-A92A-B887E26C38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27760632"/>
        <c:axId val="427761024"/>
      </c:barChart>
      <c:catAx>
        <c:axId val="427760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uk-UA"/>
          </a:p>
        </c:txPr>
        <c:crossAx val="4277610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27761024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/>
            </a:pPr>
            <a:endParaRPr lang="uk-UA"/>
          </a:p>
        </c:txPr>
        <c:crossAx val="4277606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0514754062536517E-2"/>
          <c:y val="4.5140830852744479E-2"/>
          <c:w val="0.27659219414221287"/>
          <c:h val="0.88069716187601577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317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 w="317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C80-4E31-B95D-0A5F6A7C45D3}"/>
              </c:ext>
            </c:extLst>
          </c:dPt>
          <c:dPt>
            <c:idx val="1"/>
            <c:bubble3D val="0"/>
            <c:spPr>
              <a:pattFill prst="lgCheck">
                <a:fgClr>
                  <a:srgbClr val="215968"/>
                </a:fgClr>
                <a:bgClr>
                  <a:srgbClr val="FFFFFF"/>
                </a:bgClr>
              </a:pattFill>
              <a:ln w="317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C80-4E31-B95D-0A5F6A7C45D3}"/>
              </c:ext>
            </c:extLst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317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C80-4E31-B95D-0A5F6A7C45D3}"/>
              </c:ext>
            </c:extLst>
          </c:dPt>
          <c:dPt>
            <c:idx val="3"/>
            <c:bubble3D val="0"/>
            <c:spPr>
              <a:pattFill prst="dkHorz">
                <a:fgClr>
                  <a:srgbClr val="31859C"/>
                </a:fgClr>
                <a:bgClr>
                  <a:srgbClr val="FFFFFF"/>
                </a:bgClr>
              </a:pattFill>
              <a:ln w="317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C80-4E31-B95D-0A5F6A7C45D3}"/>
              </c:ext>
            </c:extLst>
          </c:dPt>
          <c:dPt>
            <c:idx val="4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 w="317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C80-4E31-B95D-0A5F6A7C45D3}"/>
              </c:ext>
            </c:extLst>
          </c:dPt>
          <c:dLbls>
            <c:dLbl>
              <c:idx val="0"/>
              <c:layout>
                <c:manualLayout>
                  <c:x val="1.7314870123993121E-2"/>
                  <c:y val="3.996850393700786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C80-4E31-B95D-0A5F6A7C45D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984426946631671E-4"/>
                  <c:y val="2.165775910135585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C80-4E31-B95D-0A5F6A7C45D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105237965788578E-4"/>
                  <c:y val="-1.74265295983490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C80-4E31-B95D-0A5F6A7C45D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7739957417530649E-3"/>
                  <c:y val="1.59034675276154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C80-4E31-B95D-0A5F6A7C45D3}"/>
                </c:ext>
                <c:ext xmlns:c15="http://schemas.microsoft.com/office/drawing/2012/chart" uri="{CE6537A1-D6FC-4f65-9D91-7224C49458BB}">
                  <c15:layout>
                    <c:manualLayout>
                      <c:w val="5.0536997789550217E-2"/>
                      <c:h val="0.13880966311619281"/>
                    </c:manualLayout>
                  </c15:layout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C80-4E31-B95D-0A5F6A7C45D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584607958487944E-3"/>
                  <c:y val="7.1552055993000466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C80-4E31-B95D-0A5F6A7C45D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424171116541455E-2"/>
                  <c:y val="2.024426946631671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C80-4E31-B95D-0A5F6A7C45D3}"/>
                </c:ex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424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 Cyr"/>
                    <a:cs typeface="Arial" pitchFamily="34" charset="0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Лист1!$A$1:$E$1</c:f>
              <c:strCache>
                <c:ptCount val="4"/>
                <c:pt idx="0">
                  <c:v>відмінно</c:v>
                </c:pt>
                <c:pt idx="1">
                  <c:v>добре</c:v>
                </c:pt>
                <c:pt idx="2">
                  <c:v>задовільн</c:v>
                </c:pt>
                <c:pt idx="3">
                  <c:v>погано</c:v>
                </c:pt>
              </c:strCache>
            </c:strRef>
          </c:cat>
          <c:val>
            <c:numRef>
              <c:f>Лист1!$A$2:$E$2</c:f>
              <c:numCache>
                <c:formatCode>0%</c:formatCode>
                <c:ptCount val="5"/>
                <c:pt idx="0">
                  <c:v>0.45900000000000002</c:v>
                </c:pt>
                <c:pt idx="1">
                  <c:v>0.36899999999999999</c:v>
                </c:pt>
                <c:pt idx="2">
                  <c:v>0.15</c:v>
                </c:pt>
                <c:pt idx="3">
                  <c:v>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C80-4E31-B95D-0A5F6A7C45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24">
          <a:noFill/>
        </a:ln>
      </c:spPr>
    </c:plotArea>
    <c:legend>
      <c:legendPos val="r"/>
      <c:legendEntry>
        <c:idx val="0"/>
        <c:txPr>
          <a:bodyPr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Arial Cyr"/>
                <a:cs typeface="Arial" panose="020B0604020202020204" pitchFamily="34" charset="0"/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Arial Cyr"/>
                <a:cs typeface="Arial" panose="020B0604020202020204" pitchFamily="34" charset="0"/>
              </a:defRPr>
            </a:pPr>
            <a:endParaRPr lang="uk-UA"/>
          </a:p>
        </c:txPr>
      </c:legendEntry>
      <c:legendEntry>
        <c:idx val="2"/>
        <c:txPr>
          <a:bodyPr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Arial Cyr"/>
                <a:cs typeface="Arial" panose="020B0604020202020204" pitchFamily="34" charset="0"/>
              </a:defRPr>
            </a:pPr>
            <a:endParaRPr lang="uk-UA"/>
          </a:p>
        </c:txPr>
      </c:legendEntry>
      <c:legendEntry>
        <c:idx val="3"/>
        <c:txPr>
          <a:bodyPr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Arial Cyr"/>
                <a:cs typeface="Arial" panose="020B0604020202020204" pitchFamily="34" charset="0"/>
              </a:defRPr>
            </a:pPr>
            <a:endParaRPr lang="uk-UA"/>
          </a:p>
        </c:txPr>
      </c:legendEntry>
      <c:legendEntry>
        <c:idx val="4"/>
        <c:delete val="1"/>
      </c:legendEntry>
      <c:layout>
        <c:manualLayout>
          <c:xMode val="edge"/>
          <c:yMode val="edge"/>
          <c:x val="0.53758684386794464"/>
          <c:y val="0.25957809519241054"/>
          <c:w val="0.37515408650829629"/>
          <c:h val="0.43874663097640926"/>
        </c:manualLayout>
      </c:layout>
      <c:overlay val="0"/>
      <c:spPr>
        <a:noFill/>
        <a:ln w="25424">
          <a:noFill/>
        </a:ln>
      </c:spPr>
      <c:txPr>
        <a:bodyPr/>
        <a:lstStyle/>
        <a:p>
          <a:pPr rtl="0">
            <a:defRPr sz="1000" b="0" i="0" u="none" strike="noStrike" baseline="0">
              <a:solidFill>
                <a:srgbClr val="000000"/>
              </a:solidFill>
              <a:latin typeface="Arial" panose="020B0604020202020204" pitchFamily="34" charset="0"/>
              <a:ea typeface="Arial Cyr"/>
              <a:cs typeface="Arial" panose="020B0604020202020204" pitchFamily="34" charset="0"/>
            </a:defRPr>
          </a:pPr>
          <a:endParaRPr lang="uk-UA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3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Так</c:v>
                </c:pt>
              </c:strCache>
            </c:strRef>
          </c:tx>
          <c:spPr>
            <a:solidFill>
              <a:srgbClr val="215968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Ресурс для розширення</c:v>
                </c:pt>
                <c:pt idx="1">
                  <c:v>Здача в оренду чи продаж</c:v>
                </c:pt>
                <c:pt idx="2">
                  <c:v>Інвестування в розширення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0.45</c:v>
                </c:pt>
                <c:pt idx="1">
                  <c:v>0.08</c:v>
                </c:pt>
                <c:pt idx="2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8E-43E8-9415-8FB998A6D9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Розглядається</c:v>
                </c:pt>
              </c:strCache>
            </c:strRef>
          </c:tx>
          <c:spPr>
            <a:solidFill>
              <a:srgbClr val="4BACC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Ресурс для розширення</c:v>
                </c:pt>
                <c:pt idx="1">
                  <c:v>Здача в оренду чи продаж</c:v>
                </c:pt>
                <c:pt idx="2">
                  <c:v>Інвестування в розширення</c:v>
                </c:pt>
              </c:strCache>
            </c:strRef>
          </c:cat>
          <c:val>
            <c:numRef>
              <c:f>Sheet1!$B$3:$D$3</c:f>
              <c:numCache>
                <c:formatCode>0%</c:formatCode>
                <c:ptCount val="3"/>
                <c:pt idx="1">
                  <c:v>0.2</c:v>
                </c:pt>
                <c:pt idx="2">
                  <c:v>0.35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B8E-43E8-9415-8FB998A6D9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Ні</c:v>
                </c:pt>
              </c:strCache>
            </c:strRef>
          </c:tx>
          <c:spPr>
            <a:solidFill>
              <a:srgbClr val="DBEEF4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Ресурс для розширення</c:v>
                </c:pt>
                <c:pt idx="1">
                  <c:v>Здача в оренду чи продаж</c:v>
                </c:pt>
                <c:pt idx="2">
                  <c:v>Інвестування в розширення</c:v>
                </c:pt>
              </c:strCache>
            </c:strRef>
          </c:cat>
          <c:val>
            <c:numRef>
              <c:f>Sheet1!$B$4:$D$4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0.72</c:v>
                </c:pt>
                <c:pt idx="2">
                  <c:v>0.35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B8E-43E8-9415-8FB998A6D9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427762288"/>
        <c:axId val="427762680"/>
      </c:barChart>
      <c:catAx>
        <c:axId val="427762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427762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7762680"/>
        <c:scaling>
          <c:orientation val="minMax"/>
          <c:max val="1"/>
          <c:min val="0"/>
        </c:scaling>
        <c:delete val="0"/>
        <c:axPos val="b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0%" sourceLinked="0"/>
        <c:majorTickMark val="none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427762288"/>
        <c:crosses val="autoZero"/>
        <c:crossBetween val="between"/>
      </c:valAx>
      <c:spPr>
        <a:solidFill>
          <a:srgbClr val="FFFFFF"/>
        </a:solidFill>
        <a:ln w="12710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Відмінно</c:v>
                </c:pt>
              </c:strCache>
            </c:strRef>
          </c:tx>
          <c:spPr>
            <a:solidFill>
              <a:srgbClr val="215968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chemeClr val="bg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Доступ до інформації</c:v>
                </c:pt>
                <c:pt idx="1">
                  <c:v>Встановлення ставок місцевих податків та зборів</c:v>
                </c:pt>
                <c:pt idx="2">
                  <c:v>Прозорість тендерних процедур</c:v>
                </c:pt>
                <c:pt idx="3">
                  <c:v>Надання дозволів та погоджень</c:v>
                </c:pt>
                <c:pt idx="4">
                  <c:v>Надання земельних ділянок для ведення бізнесу</c:v>
                </c:pt>
                <c:pt idx="5">
                  <c:v>Оренда / відчуження комунального майна</c:v>
                </c:pt>
                <c:pt idx="6">
                  <c:v>Діяльність Центру надання адміністративних послуг</c:v>
                </c:pt>
                <c:pt idx="7">
                  <c:v>Сприяння експорту</c:v>
                </c:pt>
                <c:pt idx="8">
                  <c:v>Покращання доступу до капіталу</c:v>
                </c:pt>
                <c:pt idx="9">
                  <c:v>Забезпечення умов для започаткування бізнесу</c:v>
                </c:pt>
                <c:pt idx="10">
                  <c:v>Розвиток міської інфраструктури (газ, вода, каналізація, електроенергія)</c:v>
                </c:pt>
                <c:pt idx="11">
                  <c:v>Гарантування безпеки та правопорядку</c:v>
                </c:pt>
                <c:pt idx="12">
                  <c:v>Збір і вивезення сміття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6</c:v>
                </c:pt>
                <c:pt idx="4">
                  <c:v>2</c:v>
                </c:pt>
                <c:pt idx="5">
                  <c:v>4</c:v>
                </c:pt>
                <c:pt idx="6">
                  <c:v>7</c:v>
                </c:pt>
                <c:pt idx="7">
                  <c:v>3</c:v>
                </c:pt>
                <c:pt idx="8">
                  <c:v>1</c:v>
                </c:pt>
                <c:pt idx="9">
                  <c:v>4</c:v>
                </c:pt>
                <c:pt idx="10">
                  <c:v>6</c:v>
                </c:pt>
                <c:pt idx="11">
                  <c:v>0</c:v>
                </c:pt>
                <c:pt idx="1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FF-43A9-BF3F-417115DC711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Добре</c:v>
                </c:pt>
              </c:strCache>
            </c:strRef>
          </c:tx>
          <c:spPr>
            <a:solidFill>
              <a:srgbClr val="4BACC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chemeClr val="bg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Доступ до інформації</c:v>
                </c:pt>
                <c:pt idx="1">
                  <c:v>Встановлення ставок місцевих податків та зборів</c:v>
                </c:pt>
                <c:pt idx="2">
                  <c:v>Прозорість тендерних процедур</c:v>
                </c:pt>
                <c:pt idx="3">
                  <c:v>Надання дозволів та погоджень</c:v>
                </c:pt>
                <c:pt idx="4">
                  <c:v>Надання земельних ділянок для ведення бізнесу</c:v>
                </c:pt>
                <c:pt idx="5">
                  <c:v>Оренда / відчуження комунального майна</c:v>
                </c:pt>
                <c:pt idx="6">
                  <c:v>Діяльність Центру надання адміністративних послуг</c:v>
                </c:pt>
                <c:pt idx="7">
                  <c:v>Сприяння експорту</c:v>
                </c:pt>
                <c:pt idx="8">
                  <c:v>Покращання доступу до капіталу</c:v>
                </c:pt>
                <c:pt idx="9">
                  <c:v>Забезпечення умов для започаткування бізнесу</c:v>
                </c:pt>
                <c:pt idx="10">
                  <c:v>Розвиток міської інфраструктури (газ, вода, каналізація, електроенергія)</c:v>
                </c:pt>
                <c:pt idx="11">
                  <c:v>Гарантування безпеки та правопорядку</c:v>
                </c:pt>
                <c:pt idx="12">
                  <c:v>Збір і вивезення сміття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  <c:pt idx="0">
                  <c:v>14</c:v>
                </c:pt>
                <c:pt idx="1">
                  <c:v>11</c:v>
                </c:pt>
                <c:pt idx="2">
                  <c:v>14</c:v>
                </c:pt>
                <c:pt idx="3">
                  <c:v>15</c:v>
                </c:pt>
                <c:pt idx="4">
                  <c:v>10</c:v>
                </c:pt>
                <c:pt idx="5">
                  <c:v>11</c:v>
                </c:pt>
                <c:pt idx="6">
                  <c:v>18</c:v>
                </c:pt>
                <c:pt idx="7">
                  <c:v>10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9</c:v>
                </c:pt>
                <c:pt idx="12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FF-43A9-BF3F-417115DC711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Задовільно</c:v>
                </c:pt>
              </c:strCache>
            </c:strRef>
          </c:tx>
          <c:spPr>
            <a:solidFill>
              <a:srgbClr val="DBEEF4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Доступ до інформації</c:v>
                </c:pt>
                <c:pt idx="1">
                  <c:v>Встановлення ставок місцевих податків та зборів</c:v>
                </c:pt>
                <c:pt idx="2">
                  <c:v>Прозорість тендерних процедур</c:v>
                </c:pt>
                <c:pt idx="3">
                  <c:v>Надання дозволів та погоджень</c:v>
                </c:pt>
                <c:pt idx="4">
                  <c:v>Надання земельних ділянок для ведення бізнесу</c:v>
                </c:pt>
                <c:pt idx="5">
                  <c:v>Оренда / відчуження комунального майна</c:v>
                </c:pt>
                <c:pt idx="6">
                  <c:v>Діяльність Центру надання адміністративних послуг</c:v>
                </c:pt>
                <c:pt idx="7">
                  <c:v>Сприяння експорту</c:v>
                </c:pt>
                <c:pt idx="8">
                  <c:v>Покращання доступу до капіталу</c:v>
                </c:pt>
                <c:pt idx="9">
                  <c:v>Забезпечення умов для започаткування бізнесу</c:v>
                </c:pt>
                <c:pt idx="10">
                  <c:v>Розвиток міської інфраструктури (газ, вода, каналізація, електроенергія)</c:v>
                </c:pt>
                <c:pt idx="11">
                  <c:v>Гарантування безпеки та правопорядку</c:v>
                </c:pt>
                <c:pt idx="12">
                  <c:v>Збір і вивезення сміття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  <c:pt idx="0">
                  <c:v>16</c:v>
                </c:pt>
                <c:pt idx="1">
                  <c:v>16</c:v>
                </c:pt>
                <c:pt idx="2">
                  <c:v>15</c:v>
                </c:pt>
                <c:pt idx="3">
                  <c:v>11</c:v>
                </c:pt>
                <c:pt idx="4">
                  <c:v>15</c:v>
                </c:pt>
                <c:pt idx="5">
                  <c:v>18</c:v>
                </c:pt>
                <c:pt idx="6">
                  <c:v>14</c:v>
                </c:pt>
                <c:pt idx="7">
                  <c:v>20</c:v>
                </c:pt>
                <c:pt idx="8">
                  <c:v>17</c:v>
                </c:pt>
                <c:pt idx="9">
                  <c:v>17</c:v>
                </c:pt>
                <c:pt idx="10">
                  <c:v>11</c:v>
                </c:pt>
                <c:pt idx="11">
                  <c:v>15</c:v>
                </c:pt>
                <c:pt idx="1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2FF-43A9-BF3F-417115DC711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Погано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Sheet1!$B$5:$N$5</c:f>
              <c:numCache>
                <c:formatCode>General</c:formatCode>
                <c:ptCount val="13"/>
                <c:pt idx="0">
                  <c:v>5</c:v>
                </c:pt>
                <c:pt idx="1">
                  <c:v>11</c:v>
                </c:pt>
                <c:pt idx="2">
                  <c:v>11</c:v>
                </c:pt>
                <c:pt idx="3">
                  <c:v>8</c:v>
                </c:pt>
                <c:pt idx="4">
                  <c:v>13</c:v>
                </c:pt>
                <c:pt idx="5">
                  <c:v>7</c:v>
                </c:pt>
                <c:pt idx="6">
                  <c:v>1</c:v>
                </c:pt>
                <c:pt idx="7">
                  <c:v>7</c:v>
                </c:pt>
                <c:pt idx="8">
                  <c:v>10</c:v>
                </c:pt>
                <c:pt idx="9">
                  <c:v>6</c:v>
                </c:pt>
                <c:pt idx="10">
                  <c:v>9</c:v>
                </c:pt>
                <c:pt idx="11">
                  <c:v>16</c:v>
                </c:pt>
                <c:pt idx="1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2FF-43A9-BF3F-417115DC71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427763464"/>
        <c:axId val="389503472"/>
      </c:barChart>
      <c:catAx>
        <c:axId val="427763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389503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89503472"/>
        <c:scaling>
          <c:orientation val="minMax"/>
          <c:max val="1"/>
          <c:min val="0"/>
        </c:scaling>
        <c:delete val="0"/>
        <c:axPos val="b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 w="25400">
            <a:noFill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427763464"/>
        <c:crosses val="autoZero"/>
        <c:crossBetween val="between"/>
        <c:majorUnit val="0.1"/>
      </c:valAx>
      <c:spPr>
        <a:solidFill>
          <a:srgbClr val="FFFFFF"/>
        </a:solidFill>
        <a:ln w="12710">
          <a:solidFill>
            <a:srgbClr val="FFFFFF"/>
          </a:solidFill>
          <a:prstDash val="solid"/>
        </a:ln>
      </c:spPr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повністю погоджуюсь</c:v>
                </c:pt>
              </c:strCache>
            </c:strRef>
          </c:tx>
          <c:spPr>
            <a:solidFill>
              <a:srgbClr val="215968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aseline="0">
                    <a:solidFill>
                      <a:schemeClr val="bg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Прозорі механізми надання земельних ділянок</c:v>
                </c:pt>
                <c:pt idx="1">
                  <c:v>Прозорі механізми використання комунального майна</c:v>
                </c:pt>
                <c:pt idx="2">
                  <c:v>Якісні адміністративні послуги, зокрема електронні</c:v>
                </c:pt>
                <c:pt idx="3">
                  <c:v>Фінансові стимули для розвитку бізнесу</c:v>
                </c:pt>
                <c:pt idx="4">
                  <c:v>Підтримка підприємців-початківців (розвиток Бізнес-інкубаторів)</c:v>
                </c:pt>
                <c:pt idx="5">
                  <c:v>Створення Центрів послуг для бізнесу</c:v>
                </c:pt>
                <c:pt idx="6">
                  <c:v>Залучення інвестицій</c:v>
                </c:pt>
                <c:pt idx="7">
                  <c:v>Покращення доступу до інформації</c:v>
                </c:pt>
                <c:pt idx="8">
                  <c:v>Розвиток робочої сили</c:v>
                </c:pt>
                <c:pt idx="9">
                  <c:v>Маркетингова підтримка</c:v>
                </c:pt>
                <c:pt idx="10">
                  <c:v>Консультативний супровід</c:v>
                </c:pt>
                <c:pt idx="11">
                  <c:v>Розвиток міської інфраструктури (дороги, мережі електро-, водо-, газопостачання)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20</c:v>
                </c:pt>
                <c:pt idx="1">
                  <c:v>23</c:v>
                </c:pt>
                <c:pt idx="2">
                  <c:v>20</c:v>
                </c:pt>
                <c:pt idx="3">
                  <c:v>16</c:v>
                </c:pt>
                <c:pt idx="4">
                  <c:v>15</c:v>
                </c:pt>
                <c:pt idx="5">
                  <c:v>13</c:v>
                </c:pt>
                <c:pt idx="6">
                  <c:v>16</c:v>
                </c:pt>
                <c:pt idx="7">
                  <c:v>18</c:v>
                </c:pt>
                <c:pt idx="8">
                  <c:v>17</c:v>
                </c:pt>
                <c:pt idx="9">
                  <c:v>15</c:v>
                </c:pt>
                <c:pt idx="10">
                  <c:v>14</c:v>
                </c:pt>
                <c:pt idx="11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A7-4436-9272-1DDFEF955FF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скоріше погоджуюсь</c:v>
                </c:pt>
              </c:strCache>
            </c:strRef>
          </c:tx>
          <c:spPr>
            <a:solidFill>
              <a:srgbClr val="4BACC6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aseline="0">
                    <a:solidFill>
                      <a:schemeClr val="bg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Прозорі механізми надання земельних ділянок</c:v>
                </c:pt>
                <c:pt idx="1">
                  <c:v>Прозорі механізми використання комунального майна</c:v>
                </c:pt>
                <c:pt idx="2">
                  <c:v>Якісні адміністративні послуги, зокрема електронні</c:v>
                </c:pt>
                <c:pt idx="3">
                  <c:v>Фінансові стимули для розвитку бізнесу</c:v>
                </c:pt>
                <c:pt idx="4">
                  <c:v>Підтримка підприємців-початківців (розвиток Бізнес-інкубаторів)</c:v>
                </c:pt>
                <c:pt idx="5">
                  <c:v>Створення Центрів послуг для бізнесу</c:v>
                </c:pt>
                <c:pt idx="6">
                  <c:v>Залучення інвестицій</c:v>
                </c:pt>
                <c:pt idx="7">
                  <c:v>Покращення доступу до інформації</c:v>
                </c:pt>
                <c:pt idx="8">
                  <c:v>Розвиток робочої сили</c:v>
                </c:pt>
                <c:pt idx="9">
                  <c:v>Маркетингова підтримка</c:v>
                </c:pt>
                <c:pt idx="10">
                  <c:v>Консультативний супровід</c:v>
                </c:pt>
                <c:pt idx="11">
                  <c:v>Розвиток міської інфраструктури (дороги, мережі електро-, водо-, газопостачання)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9</c:v>
                </c:pt>
                <c:pt idx="1">
                  <c:v>8</c:v>
                </c:pt>
                <c:pt idx="2">
                  <c:v>12</c:v>
                </c:pt>
                <c:pt idx="3">
                  <c:v>9</c:v>
                </c:pt>
                <c:pt idx="4">
                  <c:v>15</c:v>
                </c:pt>
                <c:pt idx="5">
                  <c:v>15</c:v>
                </c:pt>
                <c:pt idx="6">
                  <c:v>14</c:v>
                </c:pt>
                <c:pt idx="7">
                  <c:v>11</c:v>
                </c:pt>
                <c:pt idx="8">
                  <c:v>11</c:v>
                </c:pt>
                <c:pt idx="9">
                  <c:v>11</c:v>
                </c:pt>
                <c:pt idx="10">
                  <c:v>17</c:v>
                </c:pt>
                <c:pt idx="1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A7-4436-9272-1DDFEF955FF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скоріше не погоджуюсь</c:v>
                </c:pt>
              </c:strCache>
            </c:strRef>
          </c:tx>
          <c:spPr>
            <a:solidFill>
              <a:srgbClr val="DBEEF4"/>
            </a:solidFill>
            <a:ln w="1271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Прозорі механізми надання земельних ділянок</c:v>
                </c:pt>
                <c:pt idx="1">
                  <c:v>Прозорі механізми використання комунального майна</c:v>
                </c:pt>
                <c:pt idx="2">
                  <c:v>Якісні адміністративні послуги, зокрема електронні</c:v>
                </c:pt>
                <c:pt idx="3">
                  <c:v>Фінансові стимули для розвитку бізнесу</c:v>
                </c:pt>
                <c:pt idx="4">
                  <c:v>Підтримка підприємців-початківців (розвиток Бізнес-інкубаторів)</c:v>
                </c:pt>
                <c:pt idx="5">
                  <c:v>Створення Центрів послуг для бізнесу</c:v>
                </c:pt>
                <c:pt idx="6">
                  <c:v>Залучення інвестицій</c:v>
                </c:pt>
                <c:pt idx="7">
                  <c:v>Покращення доступу до інформації</c:v>
                </c:pt>
                <c:pt idx="8">
                  <c:v>Розвиток робочої сили</c:v>
                </c:pt>
                <c:pt idx="9">
                  <c:v>Маркетингова підтримка</c:v>
                </c:pt>
                <c:pt idx="10">
                  <c:v>Консультативний супровід</c:v>
                </c:pt>
                <c:pt idx="11">
                  <c:v>Розвиток міської інфраструктури (дороги, мережі електро-, водо-, газопостачання)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7</c:v>
                </c:pt>
                <c:pt idx="1">
                  <c:v>5</c:v>
                </c:pt>
                <c:pt idx="2">
                  <c:v>3</c:v>
                </c:pt>
                <c:pt idx="3">
                  <c:v>9</c:v>
                </c:pt>
                <c:pt idx="4">
                  <c:v>5</c:v>
                </c:pt>
                <c:pt idx="5">
                  <c:v>8</c:v>
                </c:pt>
                <c:pt idx="6">
                  <c:v>8</c:v>
                </c:pt>
                <c:pt idx="7">
                  <c:v>8</c:v>
                </c:pt>
                <c:pt idx="8">
                  <c:v>7</c:v>
                </c:pt>
                <c:pt idx="9">
                  <c:v>9</c:v>
                </c:pt>
                <c:pt idx="10">
                  <c:v>8</c:v>
                </c:pt>
                <c:pt idx="1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A7-4436-9272-1DDFEF955FF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повністю не погоджуюсь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Sheet1!$B$5:$M$5</c:f>
              <c:numCache>
                <c:formatCode>General</c:formatCode>
                <c:ptCount val="12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  <c:pt idx="7">
                  <c:v>3</c:v>
                </c:pt>
                <c:pt idx="8">
                  <c:v>5</c:v>
                </c:pt>
                <c:pt idx="9">
                  <c:v>5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0A7-4436-9272-1DDFEF955F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389504256"/>
        <c:axId val="389504648"/>
      </c:barChart>
      <c:catAx>
        <c:axId val="389504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389504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89504648"/>
        <c:scaling>
          <c:orientation val="minMax"/>
          <c:max val="1"/>
          <c:min val="0"/>
        </c:scaling>
        <c:delete val="0"/>
        <c:axPos val="b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#,##0.0" sourceLinked="0"/>
        <c:majorTickMark val="none"/>
        <c:minorTickMark val="none"/>
        <c:tickLblPos val="nextTo"/>
        <c:spPr>
          <a:ln w="25400">
            <a:noFill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389504256"/>
        <c:crosses val="autoZero"/>
        <c:crossBetween val="between"/>
      </c:valAx>
      <c:spPr>
        <a:solidFill>
          <a:srgbClr val="FFFFFF"/>
        </a:solidFill>
        <a:ln w="12710">
          <a:solidFill>
            <a:srgbClr val="FFFFFF"/>
          </a:solidFill>
          <a:prstDash val="solid"/>
        </a:ln>
      </c:spPr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272895540937736"/>
          <c:y val="2.8928115829096778E-2"/>
          <c:w val="0.57336093697298185"/>
          <c:h val="0.912070432536715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>
              <a:solidFill>
                <a:srgbClr val="000000"/>
              </a:solidFill>
            </a:ln>
          </c:spPr>
          <c:invertIfNegative val="0"/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35-4648-97A1-8D946476BE9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35-4648-97A1-8D946476BE9F}"/>
              </c:ext>
            </c:extLst>
          </c:dPt>
          <c:dPt>
            <c:idx val="6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35-4648-97A1-8D946476BE9F}"/>
              </c:ext>
            </c:extLst>
          </c:dPt>
          <c:dPt>
            <c:idx val="7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035-4648-97A1-8D946476BE9F}"/>
              </c:ext>
            </c:extLst>
          </c:dPt>
          <c:dPt>
            <c:idx val="8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035-4648-97A1-8D946476BE9F}"/>
              </c:ext>
            </c:extLst>
          </c:dPt>
          <c:dPt>
            <c:idx val="9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035-4648-97A1-8D946476BE9F}"/>
              </c:ext>
            </c:extLst>
          </c:dPt>
          <c:dPt>
            <c:idx val="1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035-4648-97A1-8D946476BE9F}"/>
              </c:ext>
            </c:extLst>
          </c:dPt>
          <c:dPt>
            <c:idx val="11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035-4648-97A1-8D946476BE9F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1035-4648-97A1-8D946476BE9F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1035-4648-97A1-8D946476BE9F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1035-4648-97A1-8D946476BE9F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1035-4648-97A1-8D946476BE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Розвиток малих і середніх підприємств</c:v>
                </c:pt>
                <c:pt idx="1">
                  <c:v>Розвиток промислового виробництва</c:v>
                </c:pt>
                <c:pt idx="2">
                  <c:v>Активізація громади</c:v>
                </c:pt>
                <c:pt idx="3">
                  <c:v>Енергоефективність</c:v>
                </c:pt>
                <c:pt idx="4">
                  <c:v>Покращення міської інфраструктури</c:v>
                </c:pt>
                <c:pt idx="5">
                  <c:v>Розвиток інфраструктури відпочинку</c:v>
                </c:pt>
                <c:pt idx="6">
                  <c:v>Розбудова бізнес-інфраструктури</c:v>
                </c:pt>
                <c:pt idx="7">
                  <c:v>Охорона довкілля</c:v>
                </c:pt>
                <c:pt idx="8">
                  <c:v>Розвиток соціальної сфери/інфраструктури</c:v>
                </c:pt>
                <c:pt idx="9">
                  <c:v>Підготовка, перепідготовка робочої сили</c:v>
                </c:pt>
                <c:pt idx="10">
                  <c:v>Залучення інвестицій</c:v>
                </c:pt>
                <c:pt idx="11">
                  <c:v>Благоустрій та просторовий розвиток</c:v>
                </c:pt>
                <c:pt idx="12">
                  <c:v>Відкритість і ефективність врядування</c:v>
                </c:pt>
                <c:pt idx="13">
                  <c:v>Безпека та правопорядок</c:v>
                </c:pt>
                <c:pt idx="14">
                  <c:v>Підтримка та запровадження наукових досліджень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80</c:v>
                </c:pt>
                <c:pt idx="1">
                  <c:v>50</c:v>
                </c:pt>
                <c:pt idx="2">
                  <c:v>25</c:v>
                </c:pt>
                <c:pt idx="3">
                  <c:v>23</c:v>
                </c:pt>
                <c:pt idx="4">
                  <c:v>20</c:v>
                </c:pt>
                <c:pt idx="5">
                  <c:v>18</c:v>
                </c:pt>
                <c:pt idx="6">
                  <c:v>13</c:v>
                </c:pt>
                <c:pt idx="7">
                  <c:v>13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8</c:v>
                </c:pt>
                <c:pt idx="12">
                  <c:v>8</c:v>
                </c:pt>
                <c:pt idx="13">
                  <c:v>5</c:v>
                </c:pt>
                <c:pt idx="1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1035-4648-97A1-8D946476BE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8121104"/>
        <c:axId val="428121496"/>
      </c:barChart>
      <c:catAx>
        <c:axId val="42812110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428121496"/>
        <c:crosses val="autoZero"/>
        <c:auto val="1"/>
        <c:lblAlgn val="ctr"/>
        <c:lblOffset val="100"/>
        <c:noMultiLvlLbl val="0"/>
      </c:catAx>
      <c:valAx>
        <c:axId val="42812149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4281211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 b="1">
          <a:latin typeface="Arial" panose="020B0604020202020204" pitchFamily="34" charset="0"/>
          <a:cs typeface="Arial" panose="020B0604020202020204" pitchFamily="34" charset="0"/>
        </a:defRPr>
      </a:pPr>
      <a:endParaRPr lang="uk-UA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0.55973</cdr:x>
      <cdr:y>0.35505</cdr:y>
    </cdr:from>
    <cdr:to>
      <cdr:x>0.57252</cdr:x>
      <cdr:y>0.42795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04185" y="835311"/>
          <a:ext cx="73225" cy="1715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50" b="1" i="0" strike="noStrike">
              <a:solidFill>
                <a:srgbClr val="000000"/>
              </a:solidFill>
              <a:latin typeface="Arial"/>
              <a:cs typeface="Arial"/>
            </a:rPr>
            <a:t>`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0.55973</cdr:x>
      <cdr:y>0.35505</cdr:y>
    </cdr:from>
    <cdr:to>
      <cdr:x>0.57252</cdr:x>
      <cdr:y>0.42795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04185" y="835311"/>
          <a:ext cx="73225" cy="1715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50" b="1" i="0" strike="noStrike">
              <a:solidFill>
                <a:srgbClr val="000000"/>
              </a:solidFill>
              <a:latin typeface="Arial"/>
              <a:cs typeface="Arial"/>
            </a:rPr>
            <a:t>`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0.55973</cdr:x>
      <cdr:y>0.35505</cdr:y>
    </cdr:from>
    <cdr:to>
      <cdr:x>0.57252</cdr:x>
      <cdr:y>0.42795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04185" y="835311"/>
          <a:ext cx="73225" cy="1715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50" b="1" i="0" strike="noStrike">
              <a:solidFill>
                <a:srgbClr val="000000"/>
              </a:solidFill>
              <a:latin typeface="Arial"/>
              <a:cs typeface="Arial"/>
            </a:rPr>
            <a:t>`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1ED75-F24B-4006-AE13-79A1D518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18385</Words>
  <Characters>10480</Characters>
  <Application>Microsoft Office Word</Application>
  <DocSecurity>0</DocSecurity>
  <Lines>87</Lines>
  <Paragraphs>57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Фактор</vt:lpstr>
      <vt:lpstr>Фактор</vt:lpstr>
      <vt:lpstr>Фактор</vt:lpstr>
    </vt:vector>
  </TitlesOfParts>
  <Company>Microsoft</Company>
  <LinksUpToDate>false</LinksUpToDate>
  <CharactersWithSpaces>28808</CharactersWithSpaces>
  <SharedDoc>false</SharedDoc>
  <HLinks>
    <vt:vector size="120" baseType="variant"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_Toc435720147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_Toc435720146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_Toc435720145</vt:lpwstr>
      </vt:variant>
      <vt:variant>
        <vt:i4>1507378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_Toc435720144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_Toc435720143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_Toc435720035</vt:lpwstr>
      </vt:variant>
      <vt:variant>
        <vt:i4>1048627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_Toc435720034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_Toc435720033</vt:lpwstr>
      </vt:variant>
      <vt:variant>
        <vt:i4>1048627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_Toc435720032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_Toc435720031</vt:lpwstr>
      </vt:variant>
      <vt:variant>
        <vt:i4>1048627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_Toc435720030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_Toc435720029</vt:lpwstr>
      </vt:variant>
      <vt:variant>
        <vt:i4>1114163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_Toc435720028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_Toc435720027</vt:lpwstr>
      </vt:variant>
      <vt:variant>
        <vt:i4>1114163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_Toc435720026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_Toc435720025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_Toc435720024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_Toc435720023</vt:lpwstr>
      </vt:variant>
      <vt:variant>
        <vt:i4>1835131</vt:i4>
      </vt:variant>
      <vt:variant>
        <vt:i4>0</vt:i4>
      </vt:variant>
      <vt:variant>
        <vt:i4>0</vt:i4>
      </vt:variant>
      <vt:variant>
        <vt:i4>5</vt:i4>
      </vt:variant>
      <vt:variant>
        <vt:lpwstr>http://upload.wikimedia.org/wikipedia/commons/c/c7/Ivano-Frankivsk_Coat_of_Arms.gif</vt:lpwstr>
      </vt:variant>
      <vt:variant>
        <vt:lpwstr/>
      </vt:variant>
      <vt:variant>
        <vt:i4>1835131</vt:i4>
      </vt:variant>
      <vt:variant>
        <vt:i4>2246</vt:i4>
      </vt:variant>
      <vt:variant>
        <vt:i4>1026</vt:i4>
      </vt:variant>
      <vt:variant>
        <vt:i4>4</vt:i4>
      </vt:variant>
      <vt:variant>
        <vt:lpwstr>http://upload.wikimedia.org/wikipedia/commons/c/c7/Ivano-Frankivsk_Coat_of_Arms.gif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Фактор</dc:title>
  <dc:creator>Admin</dc:creator>
  <cp:lastModifiedBy>Алла Сухомлин</cp:lastModifiedBy>
  <cp:revision>6</cp:revision>
  <cp:lastPrinted>2015-11-19T15:13:00Z</cp:lastPrinted>
  <dcterms:created xsi:type="dcterms:W3CDTF">2017-09-07T10:24:00Z</dcterms:created>
  <dcterms:modified xsi:type="dcterms:W3CDTF">2017-09-08T06:55:00Z</dcterms:modified>
</cp:coreProperties>
</file>